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7" w:rsidRPr="00E70E61" w:rsidRDefault="00006507" w:rsidP="00C9390C">
      <w:pPr>
        <w:spacing w:line="276" w:lineRule="auto"/>
        <w:jc w:val="center"/>
        <w:rPr>
          <w:b/>
          <w:sz w:val="30"/>
          <w:szCs w:val="30"/>
          <w:lang w:val="ru-RU"/>
        </w:rPr>
      </w:pPr>
      <w:r w:rsidRPr="00E70E61">
        <w:rPr>
          <w:b/>
          <w:sz w:val="30"/>
          <w:szCs w:val="30"/>
          <w:lang w:val="ru-RU"/>
        </w:rPr>
        <w:t>КОНТРОЛЬНО-СЧЕТНАЯ КОМИССИЯ ФАЛЕНСКОГО РАЙОНА  КИРОВСКОЙ ОБЛАСТИ</w:t>
      </w:r>
    </w:p>
    <w:p w:rsidR="00006507" w:rsidRPr="00E70E61" w:rsidRDefault="00006507" w:rsidP="00006507">
      <w:pPr>
        <w:tabs>
          <w:tab w:val="left" w:pos="3261"/>
          <w:tab w:val="left" w:pos="3960"/>
        </w:tabs>
        <w:ind w:right="252"/>
        <w:jc w:val="center"/>
        <w:rPr>
          <w:sz w:val="20"/>
          <w:szCs w:val="20"/>
          <w:lang w:val="ru-RU"/>
        </w:rPr>
      </w:pPr>
      <w:r w:rsidRPr="00E70E61">
        <w:rPr>
          <w:sz w:val="20"/>
          <w:szCs w:val="20"/>
          <w:lang w:val="ru-RU"/>
        </w:rPr>
        <w:t>ул. Свободы, 65,  п. Фаленки  Кировской  обл., 610500,  тел.: тел (833-32) 2-20-02</w:t>
      </w:r>
    </w:p>
    <w:p w:rsidR="0004151B" w:rsidRPr="0004151B" w:rsidRDefault="00006507" w:rsidP="0004151B">
      <w:pPr>
        <w:tabs>
          <w:tab w:val="left" w:pos="3261"/>
          <w:tab w:val="left" w:pos="3960"/>
        </w:tabs>
        <w:ind w:right="252"/>
        <w:jc w:val="center"/>
        <w:rPr>
          <w:rFonts w:eastAsia="Times New Roman" w:cs="Times New Roman"/>
          <w:color w:val="auto"/>
          <w:sz w:val="20"/>
          <w:szCs w:val="20"/>
          <w:lang w:eastAsia="ru-RU" w:bidi="ar-SA"/>
        </w:rPr>
      </w:pPr>
      <w:r w:rsidRPr="00F80A0A">
        <w:rPr>
          <w:sz w:val="20"/>
          <w:szCs w:val="20"/>
          <w:lang w:val="ru-RU"/>
        </w:rPr>
        <w:t>факс</w:t>
      </w:r>
      <w:r w:rsidRPr="00C707C1">
        <w:rPr>
          <w:sz w:val="20"/>
          <w:szCs w:val="20"/>
        </w:rPr>
        <w:t xml:space="preserve">  (833-32)</w:t>
      </w:r>
      <w:r w:rsidR="00C707C1" w:rsidRPr="00C707C1">
        <w:rPr>
          <w:sz w:val="20"/>
          <w:szCs w:val="20"/>
        </w:rPr>
        <w:t xml:space="preserve"> 2-11-30,</w:t>
      </w:r>
      <w:r w:rsidRPr="00C707C1">
        <w:rPr>
          <w:sz w:val="20"/>
          <w:szCs w:val="20"/>
        </w:rPr>
        <w:t xml:space="preserve"> </w:t>
      </w:r>
      <w:r w:rsidRPr="00761041">
        <w:rPr>
          <w:sz w:val="20"/>
          <w:szCs w:val="20"/>
        </w:rPr>
        <w:t>E</w:t>
      </w:r>
      <w:r w:rsidRPr="00C707C1">
        <w:rPr>
          <w:sz w:val="20"/>
          <w:szCs w:val="20"/>
        </w:rPr>
        <w:t>-</w:t>
      </w:r>
      <w:r w:rsidRPr="00761041">
        <w:rPr>
          <w:sz w:val="20"/>
          <w:szCs w:val="20"/>
        </w:rPr>
        <w:t>mail</w:t>
      </w:r>
      <w:r w:rsidR="0004151B" w:rsidRPr="0004151B">
        <w:rPr>
          <w:rFonts w:eastAsia="Times New Roman" w:cs="Times New Roman"/>
          <w:color w:val="auto"/>
          <w:sz w:val="20"/>
          <w:szCs w:val="20"/>
          <w:lang w:eastAsia="ru-RU" w:bidi="ar-SA"/>
        </w:rPr>
        <w:t>: kskfalenki@yandex.ru</w:t>
      </w:r>
    </w:p>
    <w:p w:rsidR="0004151B" w:rsidRPr="0004151B" w:rsidRDefault="0004151B" w:rsidP="0004151B">
      <w:pPr>
        <w:widowControl/>
        <w:tabs>
          <w:tab w:val="center" w:pos="3969"/>
          <w:tab w:val="center" w:pos="4677"/>
          <w:tab w:val="right" w:pos="4860"/>
          <w:tab w:val="right" w:pos="9355"/>
        </w:tabs>
        <w:suppressAutoHyphens w:val="0"/>
        <w:ind w:right="-5" w:firstLine="851"/>
        <w:jc w:val="center"/>
        <w:rPr>
          <w:rFonts w:eastAsia="Times New Roman" w:cs="Times New Roman"/>
          <w:b/>
          <w:color w:val="auto"/>
          <w:sz w:val="32"/>
          <w:szCs w:val="32"/>
          <w:lang w:bidi="ar-SA"/>
        </w:rPr>
      </w:pPr>
    </w:p>
    <w:p w:rsidR="00006507" w:rsidRPr="00C707C1" w:rsidRDefault="0004151B" w:rsidP="0004151B">
      <w:pPr>
        <w:tabs>
          <w:tab w:val="left" w:pos="3261"/>
          <w:tab w:val="left" w:pos="3960"/>
        </w:tabs>
        <w:ind w:right="252"/>
        <w:jc w:val="center"/>
        <w:rPr>
          <w:b/>
          <w:sz w:val="28"/>
          <w:szCs w:val="28"/>
        </w:rPr>
      </w:pPr>
      <w:r>
        <w:rPr>
          <w:noProof/>
          <w:sz w:val="18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5829300" cy="0"/>
                <wp:effectExtent l="9525" t="7620" r="9525" b="1143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"/>
            </w:pict>
          </mc:Fallback>
        </mc:AlternateContent>
      </w:r>
    </w:p>
    <w:p w:rsidR="000F3ABE" w:rsidRPr="00625F1B" w:rsidRDefault="000F3ABE" w:rsidP="00006507">
      <w:pPr>
        <w:jc w:val="center"/>
        <w:rPr>
          <w:sz w:val="28"/>
          <w:szCs w:val="28"/>
        </w:rPr>
      </w:pPr>
    </w:p>
    <w:p w:rsidR="000F3ABE" w:rsidRPr="00625F1B" w:rsidRDefault="000F3ABE" w:rsidP="00006507">
      <w:pPr>
        <w:jc w:val="center"/>
        <w:rPr>
          <w:sz w:val="28"/>
          <w:szCs w:val="28"/>
        </w:rPr>
      </w:pPr>
    </w:p>
    <w:p w:rsidR="00006507" w:rsidRPr="00006507" w:rsidRDefault="00006507" w:rsidP="0000650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06507">
        <w:rPr>
          <w:color w:val="auto"/>
          <w:sz w:val="28"/>
          <w:szCs w:val="28"/>
        </w:rPr>
        <w:t xml:space="preserve">ЗАКЛЮЧЕНИЕ </w:t>
      </w:r>
    </w:p>
    <w:p w:rsidR="00006507" w:rsidRPr="00006507" w:rsidRDefault="008870D3" w:rsidP="0000650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по результатам внешней проверки годового  </w:t>
      </w:r>
      <w:r w:rsidR="00006507" w:rsidRPr="00006507">
        <w:rPr>
          <w:color w:val="auto"/>
          <w:sz w:val="28"/>
          <w:szCs w:val="28"/>
        </w:rPr>
        <w:t xml:space="preserve"> отчёт об исполнении бюджета муниципального образования </w:t>
      </w:r>
    </w:p>
    <w:p w:rsidR="00006507" w:rsidRPr="00006507" w:rsidRDefault="00006507" w:rsidP="0000650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06507">
        <w:rPr>
          <w:color w:val="auto"/>
          <w:sz w:val="28"/>
          <w:szCs w:val="28"/>
        </w:rPr>
        <w:t>Фаленский муниципальный район за 201</w:t>
      </w:r>
      <w:r w:rsidR="00773AA3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</w:t>
      </w:r>
      <w:r w:rsidRPr="00006507">
        <w:rPr>
          <w:color w:val="auto"/>
          <w:sz w:val="28"/>
          <w:szCs w:val="28"/>
        </w:rPr>
        <w:t>год</w:t>
      </w:r>
    </w:p>
    <w:p w:rsidR="00006507" w:rsidRPr="00006507" w:rsidRDefault="00006507" w:rsidP="000065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6507" w:rsidRDefault="00006507" w:rsidP="000065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6356A" w:rsidRPr="00006507" w:rsidRDefault="0076356A" w:rsidP="000065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2B47" w:rsidRDefault="00E757D4" w:rsidP="00912B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C337C">
        <w:rPr>
          <w:rFonts w:ascii="Times New Roman" w:hAnsi="Times New Roman" w:cs="Times New Roman"/>
          <w:sz w:val="28"/>
          <w:szCs w:val="28"/>
        </w:rPr>
        <w:t xml:space="preserve"> </w:t>
      </w:r>
      <w:r w:rsidR="00773AA3">
        <w:rPr>
          <w:rFonts w:ascii="Times New Roman" w:hAnsi="Times New Roman" w:cs="Times New Roman"/>
          <w:sz w:val="28"/>
          <w:szCs w:val="28"/>
        </w:rPr>
        <w:t>апреля 2020</w:t>
      </w:r>
      <w:r w:rsidR="00006507" w:rsidRPr="00006507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887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06507" w:rsidRPr="00006507">
        <w:rPr>
          <w:rFonts w:ascii="Times New Roman" w:hAnsi="Times New Roman" w:cs="Times New Roman"/>
          <w:sz w:val="28"/>
          <w:szCs w:val="28"/>
        </w:rPr>
        <w:t xml:space="preserve">  </w:t>
      </w:r>
      <w:r w:rsidR="008870D3">
        <w:rPr>
          <w:rFonts w:ascii="Times New Roman" w:hAnsi="Times New Roman" w:cs="Times New Roman"/>
          <w:sz w:val="28"/>
          <w:szCs w:val="28"/>
        </w:rPr>
        <w:t>пгт Фаленки</w:t>
      </w:r>
    </w:p>
    <w:p w:rsidR="0076356A" w:rsidRDefault="00006507" w:rsidP="00912B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50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6356A" w:rsidRDefault="0076356A" w:rsidP="00912B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ABE" w:rsidRDefault="000F3ABE" w:rsidP="00912B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507" w:rsidRPr="003A30D8" w:rsidRDefault="00032CE8" w:rsidP="00614C0E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032CE8">
        <w:rPr>
          <w:sz w:val="28"/>
          <w:szCs w:val="28"/>
          <w:lang w:val="ru-RU"/>
        </w:rPr>
        <w:t>На основании статьи 264.</w:t>
      </w:r>
      <w:r w:rsidR="00F1421D">
        <w:rPr>
          <w:sz w:val="28"/>
          <w:szCs w:val="28"/>
          <w:lang w:val="ru-RU"/>
        </w:rPr>
        <w:t>2</w:t>
      </w:r>
      <w:r w:rsidRPr="00032CE8">
        <w:rPr>
          <w:sz w:val="28"/>
          <w:szCs w:val="28"/>
          <w:lang w:val="ru-RU"/>
        </w:rPr>
        <w:t xml:space="preserve">. </w:t>
      </w:r>
      <w:proofErr w:type="gramStart"/>
      <w:r w:rsidRPr="00032CE8">
        <w:rPr>
          <w:sz w:val="28"/>
          <w:szCs w:val="28"/>
          <w:lang w:val="ru-RU"/>
        </w:rPr>
        <w:t xml:space="preserve">Бюджетного кодекса РФ, </w:t>
      </w:r>
      <w:r w:rsidRPr="008825EB">
        <w:rPr>
          <w:sz w:val="28"/>
          <w:szCs w:val="28"/>
          <w:lang w:val="ru-RU"/>
        </w:rPr>
        <w:t xml:space="preserve">Положения о бюджетном процессе и межбюджетных отношениях в муниципальном образовании Фаленский муниципальный район Кировской области, утвержденного решением </w:t>
      </w:r>
      <w:proofErr w:type="spellStart"/>
      <w:r w:rsidRPr="008825EB">
        <w:rPr>
          <w:sz w:val="28"/>
          <w:szCs w:val="28"/>
          <w:lang w:val="ru-RU"/>
        </w:rPr>
        <w:t>Фаленской</w:t>
      </w:r>
      <w:proofErr w:type="spellEnd"/>
      <w:r w:rsidRPr="008825EB">
        <w:rPr>
          <w:sz w:val="28"/>
          <w:szCs w:val="28"/>
          <w:lang w:val="ru-RU"/>
        </w:rPr>
        <w:t xml:space="preserve"> районной </w:t>
      </w:r>
      <w:r w:rsidRPr="00E67D18">
        <w:rPr>
          <w:sz w:val="28"/>
          <w:szCs w:val="28"/>
          <w:lang w:val="ru-RU"/>
        </w:rPr>
        <w:t xml:space="preserve">Думы от </w:t>
      </w:r>
      <w:r w:rsidR="00614C0E">
        <w:rPr>
          <w:sz w:val="28"/>
          <w:szCs w:val="28"/>
          <w:lang w:val="ru-RU"/>
        </w:rPr>
        <w:t>23</w:t>
      </w:r>
      <w:r w:rsidRPr="00E67D18">
        <w:rPr>
          <w:sz w:val="28"/>
          <w:szCs w:val="28"/>
          <w:lang w:val="ru-RU"/>
        </w:rPr>
        <w:t>.</w:t>
      </w:r>
      <w:r w:rsidR="00614C0E">
        <w:rPr>
          <w:sz w:val="28"/>
          <w:szCs w:val="28"/>
          <w:lang w:val="ru-RU"/>
        </w:rPr>
        <w:t>03</w:t>
      </w:r>
      <w:r w:rsidRPr="00E67D18">
        <w:rPr>
          <w:sz w:val="28"/>
          <w:szCs w:val="28"/>
          <w:lang w:val="ru-RU"/>
        </w:rPr>
        <w:t>.201</w:t>
      </w:r>
      <w:r w:rsidR="00614C0E">
        <w:rPr>
          <w:sz w:val="28"/>
          <w:szCs w:val="28"/>
          <w:lang w:val="ru-RU"/>
        </w:rPr>
        <w:t>6</w:t>
      </w:r>
      <w:r w:rsidRPr="00E67D18">
        <w:rPr>
          <w:sz w:val="28"/>
          <w:szCs w:val="28"/>
          <w:lang w:val="ru-RU"/>
        </w:rPr>
        <w:t xml:space="preserve"> № </w:t>
      </w:r>
      <w:r w:rsidR="00614C0E">
        <w:rPr>
          <w:sz w:val="28"/>
          <w:szCs w:val="28"/>
          <w:lang w:val="ru-RU"/>
        </w:rPr>
        <w:t>58</w:t>
      </w:r>
      <w:r w:rsidRPr="00E67D18">
        <w:rPr>
          <w:sz w:val="28"/>
          <w:szCs w:val="28"/>
          <w:lang w:val="ru-RU"/>
        </w:rPr>
        <w:t>/</w:t>
      </w:r>
      <w:r w:rsidR="00614C0E">
        <w:rPr>
          <w:sz w:val="28"/>
          <w:szCs w:val="28"/>
          <w:lang w:val="ru-RU"/>
        </w:rPr>
        <w:t>529</w:t>
      </w:r>
      <w:r w:rsidRPr="008825EB">
        <w:rPr>
          <w:sz w:val="28"/>
          <w:szCs w:val="28"/>
          <w:lang w:val="ru-RU"/>
        </w:rPr>
        <w:t xml:space="preserve"> далее – Положение о бюджетном процессе</w:t>
      </w:r>
      <w:r w:rsidR="00614C0E">
        <w:rPr>
          <w:sz w:val="28"/>
          <w:szCs w:val="28"/>
          <w:lang w:val="ru-RU"/>
        </w:rPr>
        <w:t>,</w:t>
      </w:r>
      <w:r w:rsidRPr="00032CE8">
        <w:rPr>
          <w:sz w:val="28"/>
          <w:szCs w:val="28"/>
          <w:lang w:val="ru-RU"/>
        </w:rPr>
        <w:t xml:space="preserve"> Контрольно-счетной комиссией Фаленского  района проведена</w:t>
      </w:r>
      <w:r w:rsidR="004B4145">
        <w:rPr>
          <w:sz w:val="28"/>
          <w:szCs w:val="28"/>
          <w:lang w:val="ru-RU"/>
        </w:rPr>
        <w:t xml:space="preserve"> </w:t>
      </w:r>
      <w:r w:rsidRPr="00032CE8">
        <w:rPr>
          <w:sz w:val="28"/>
          <w:szCs w:val="28"/>
          <w:lang w:val="ru-RU"/>
        </w:rPr>
        <w:t xml:space="preserve"> внешняя проверка годового отчета об исполнении бюджета муниципального образования Фаленский район Кировской области за 201</w:t>
      </w:r>
      <w:r w:rsidR="00773AA3">
        <w:rPr>
          <w:sz w:val="28"/>
          <w:szCs w:val="28"/>
          <w:lang w:val="ru-RU"/>
        </w:rPr>
        <w:t>9</w:t>
      </w:r>
      <w:r w:rsidRPr="00032CE8">
        <w:rPr>
          <w:sz w:val="28"/>
          <w:szCs w:val="28"/>
          <w:lang w:val="ru-RU"/>
        </w:rPr>
        <w:t xml:space="preserve"> год.</w:t>
      </w:r>
      <w:r>
        <w:rPr>
          <w:sz w:val="28"/>
          <w:szCs w:val="28"/>
          <w:lang w:val="ru-RU"/>
        </w:rPr>
        <w:t xml:space="preserve"> </w:t>
      </w:r>
      <w:r w:rsidR="00006507" w:rsidRPr="003A30D8">
        <w:rPr>
          <w:rFonts w:cs="Times New Roman"/>
          <w:sz w:val="28"/>
          <w:szCs w:val="28"/>
          <w:lang w:val="ru-RU"/>
        </w:rPr>
        <w:t xml:space="preserve">                                           </w:t>
      </w:r>
      <w:r w:rsidR="00912B47" w:rsidRPr="003A30D8">
        <w:rPr>
          <w:rFonts w:cs="Times New Roman"/>
          <w:sz w:val="28"/>
          <w:szCs w:val="28"/>
          <w:lang w:val="ru-RU"/>
        </w:rPr>
        <w:t xml:space="preserve"> </w:t>
      </w:r>
      <w:proofErr w:type="gramEnd"/>
    </w:p>
    <w:p w:rsidR="00E8293B" w:rsidRDefault="00E8293B" w:rsidP="00E126D0">
      <w:pPr>
        <w:ind w:firstLine="540"/>
        <w:jc w:val="both"/>
        <w:rPr>
          <w:sz w:val="28"/>
          <w:szCs w:val="28"/>
          <w:lang w:val="ru-RU"/>
        </w:rPr>
      </w:pPr>
    </w:p>
    <w:p w:rsidR="00E8293B" w:rsidRPr="00E8293B" w:rsidRDefault="00E8293B" w:rsidP="00E8293B">
      <w:pPr>
        <w:ind w:firstLine="540"/>
        <w:jc w:val="center"/>
        <w:rPr>
          <w:b/>
          <w:sz w:val="28"/>
          <w:szCs w:val="28"/>
          <w:lang w:val="ru-RU"/>
        </w:rPr>
      </w:pPr>
      <w:r w:rsidRPr="00E8293B">
        <w:rPr>
          <w:b/>
          <w:sz w:val="28"/>
          <w:szCs w:val="28"/>
          <w:lang w:val="ru-RU"/>
        </w:rPr>
        <w:t>Анализ организации бюджетного процесса</w:t>
      </w:r>
    </w:p>
    <w:p w:rsidR="00E8293B" w:rsidRPr="00E8293B" w:rsidRDefault="00E8293B" w:rsidP="00E126D0">
      <w:pPr>
        <w:ind w:firstLine="540"/>
        <w:jc w:val="both"/>
        <w:rPr>
          <w:b/>
          <w:sz w:val="28"/>
          <w:szCs w:val="28"/>
          <w:lang w:val="ru-RU"/>
        </w:rPr>
      </w:pPr>
    </w:p>
    <w:p w:rsidR="00E126D0" w:rsidRPr="008825EB" w:rsidRDefault="00E126D0" w:rsidP="00E126D0">
      <w:pPr>
        <w:ind w:firstLine="540"/>
        <w:jc w:val="both"/>
        <w:rPr>
          <w:sz w:val="28"/>
          <w:szCs w:val="28"/>
          <w:lang w:val="ru-RU"/>
        </w:rPr>
      </w:pPr>
      <w:r w:rsidRPr="008825EB">
        <w:rPr>
          <w:sz w:val="28"/>
          <w:szCs w:val="28"/>
          <w:lang w:val="ru-RU"/>
        </w:rPr>
        <w:t>Отчёт об исполнении бюджета Фал</w:t>
      </w:r>
      <w:r w:rsidR="00B66571" w:rsidRPr="008825EB">
        <w:rPr>
          <w:sz w:val="28"/>
          <w:szCs w:val="28"/>
          <w:lang w:val="ru-RU"/>
        </w:rPr>
        <w:t>енского района за 201</w:t>
      </w:r>
      <w:r w:rsidR="00773AA3">
        <w:rPr>
          <w:sz w:val="28"/>
          <w:szCs w:val="28"/>
          <w:lang w:val="ru-RU"/>
        </w:rPr>
        <w:t>9</w:t>
      </w:r>
      <w:r w:rsidRPr="008825EB">
        <w:rPr>
          <w:sz w:val="28"/>
          <w:szCs w:val="28"/>
          <w:lang w:val="ru-RU"/>
        </w:rPr>
        <w:t xml:space="preserve"> год представлен в адрес</w:t>
      </w:r>
      <w:proofErr w:type="gramStart"/>
      <w:r w:rsidRPr="008825EB">
        <w:rPr>
          <w:sz w:val="28"/>
          <w:szCs w:val="28"/>
          <w:lang w:val="ru-RU"/>
        </w:rPr>
        <w:t xml:space="preserve"> </w:t>
      </w:r>
      <w:r w:rsidR="008870D3">
        <w:rPr>
          <w:sz w:val="28"/>
          <w:szCs w:val="28"/>
          <w:lang w:val="ru-RU"/>
        </w:rPr>
        <w:t>К</w:t>
      </w:r>
      <w:proofErr w:type="gramEnd"/>
      <w:r w:rsidR="008870D3">
        <w:rPr>
          <w:sz w:val="28"/>
          <w:szCs w:val="28"/>
          <w:lang w:val="ru-RU"/>
        </w:rPr>
        <w:t>онтрольно – счетной комиссии Фаленского района</w:t>
      </w:r>
      <w:r w:rsidRPr="008825EB">
        <w:rPr>
          <w:sz w:val="28"/>
          <w:szCs w:val="28"/>
          <w:lang w:val="ru-RU"/>
        </w:rPr>
        <w:t xml:space="preserve"> в форме проекта решения районной Думы «Об утверждении отчёта об исполнении бюджета муниципального образования Фален</w:t>
      </w:r>
      <w:r w:rsidR="00B66571" w:rsidRPr="008825EB">
        <w:rPr>
          <w:sz w:val="28"/>
          <w:szCs w:val="28"/>
          <w:lang w:val="ru-RU"/>
        </w:rPr>
        <w:t>ский муниципальный район за 201</w:t>
      </w:r>
      <w:r w:rsidR="00773AA3">
        <w:rPr>
          <w:sz w:val="28"/>
          <w:szCs w:val="28"/>
          <w:lang w:val="ru-RU"/>
        </w:rPr>
        <w:t>9</w:t>
      </w:r>
      <w:r w:rsidR="008870D3">
        <w:rPr>
          <w:sz w:val="28"/>
          <w:szCs w:val="28"/>
          <w:lang w:val="ru-RU"/>
        </w:rPr>
        <w:t xml:space="preserve"> год» сво</w:t>
      </w:r>
      <w:r w:rsidR="00B948C3">
        <w:rPr>
          <w:sz w:val="28"/>
          <w:szCs w:val="28"/>
          <w:lang w:val="ru-RU"/>
        </w:rPr>
        <w:t>евременно (</w:t>
      </w:r>
      <w:r w:rsidR="008870D3">
        <w:rPr>
          <w:sz w:val="28"/>
          <w:szCs w:val="28"/>
          <w:lang w:val="ru-RU"/>
        </w:rPr>
        <w:t>до 1 апреля 201</w:t>
      </w:r>
      <w:r w:rsidR="00773AA3">
        <w:rPr>
          <w:sz w:val="28"/>
          <w:szCs w:val="28"/>
          <w:lang w:val="ru-RU"/>
        </w:rPr>
        <w:t>9</w:t>
      </w:r>
      <w:r w:rsidR="008870D3">
        <w:rPr>
          <w:sz w:val="28"/>
          <w:szCs w:val="28"/>
          <w:lang w:val="ru-RU"/>
        </w:rPr>
        <w:t xml:space="preserve"> года)</w:t>
      </w:r>
    </w:p>
    <w:p w:rsidR="00E8293B" w:rsidRDefault="00E126D0" w:rsidP="00E8293B">
      <w:pPr>
        <w:ind w:firstLine="720"/>
        <w:jc w:val="both"/>
        <w:rPr>
          <w:sz w:val="28"/>
          <w:szCs w:val="28"/>
          <w:lang w:val="ru-RU"/>
        </w:rPr>
      </w:pPr>
      <w:r w:rsidRPr="00E67D18">
        <w:rPr>
          <w:sz w:val="28"/>
          <w:szCs w:val="28"/>
          <w:lang w:val="ru-RU"/>
        </w:rPr>
        <w:t>К проекту решения об исполнении бюджета за 20</w:t>
      </w:r>
      <w:r w:rsidR="00B66571" w:rsidRPr="00E67D18">
        <w:rPr>
          <w:sz w:val="28"/>
          <w:szCs w:val="28"/>
          <w:lang w:val="ru-RU"/>
        </w:rPr>
        <w:t>1</w:t>
      </w:r>
      <w:r w:rsidR="00773AA3">
        <w:rPr>
          <w:sz w:val="28"/>
          <w:szCs w:val="28"/>
          <w:lang w:val="ru-RU"/>
        </w:rPr>
        <w:t>9</w:t>
      </w:r>
      <w:r w:rsidRPr="00E67D18">
        <w:rPr>
          <w:sz w:val="28"/>
          <w:szCs w:val="28"/>
          <w:lang w:val="ru-RU"/>
        </w:rPr>
        <w:t xml:space="preserve"> год в адрес</w:t>
      </w:r>
      <w:proofErr w:type="gramStart"/>
      <w:r w:rsidRPr="00E67D18">
        <w:rPr>
          <w:sz w:val="28"/>
          <w:szCs w:val="28"/>
          <w:lang w:val="ru-RU"/>
        </w:rPr>
        <w:t xml:space="preserve"> </w:t>
      </w:r>
      <w:r w:rsidR="00C707C1" w:rsidRPr="00E67D18">
        <w:rPr>
          <w:sz w:val="28"/>
          <w:szCs w:val="28"/>
          <w:lang w:val="ru-RU"/>
        </w:rPr>
        <w:t xml:space="preserve"> К</w:t>
      </w:r>
      <w:proofErr w:type="gramEnd"/>
      <w:r w:rsidR="00C707C1" w:rsidRPr="00E67D18">
        <w:rPr>
          <w:sz w:val="28"/>
          <w:szCs w:val="28"/>
          <w:lang w:val="ru-RU"/>
        </w:rPr>
        <w:t xml:space="preserve">онтрольно – счетной комиссии Фаленского района </w:t>
      </w:r>
      <w:r w:rsidRPr="00E67D18">
        <w:rPr>
          <w:sz w:val="28"/>
          <w:szCs w:val="28"/>
          <w:lang w:val="ru-RU"/>
        </w:rPr>
        <w:t>представлены все при</w:t>
      </w:r>
      <w:r w:rsidR="00B66571" w:rsidRPr="00E67D18">
        <w:rPr>
          <w:sz w:val="28"/>
          <w:szCs w:val="28"/>
          <w:lang w:val="ru-RU"/>
        </w:rPr>
        <w:t xml:space="preserve">ложения, установленные  статьей </w:t>
      </w:r>
      <w:r w:rsidR="00E230E5" w:rsidRPr="00E67D18">
        <w:rPr>
          <w:sz w:val="28"/>
          <w:szCs w:val="28"/>
          <w:lang w:val="ru-RU"/>
        </w:rPr>
        <w:t>46</w:t>
      </w:r>
      <w:r w:rsidR="00E8293B">
        <w:rPr>
          <w:sz w:val="28"/>
          <w:szCs w:val="28"/>
          <w:lang w:val="ru-RU"/>
        </w:rPr>
        <w:t>.</w:t>
      </w:r>
      <w:r w:rsidRPr="00E67D18">
        <w:rPr>
          <w:sz w:val="28"/>
          <w:szCs w:val="28"/>
          <w:lang w:val="ru-RU"/>
        </w:rPr>
        <w:t xml:space="preserve"> Положения о бюджетном процессе</w:t>
      </w:r>
      <w:r w:rsidR="00E8293B" w:rsidRPr="003554CE">
        <w:rPr>
          <w:sz w:val="28"/>
          <w:szCs w:val="28"/>
          <w:lang w:val="ru-RU"/>
        </w:rPr>
        <w:t xml:space="preserve"> совместно с бюджетной отчетностью главных распорядителей средств бюджета Фаленского района, главных администраторов доходов бюджета Фаленского района, главных администраторов источников финансирования дефицита бюджета Фаленского района.</w:t>
      </w:r>
    </w:p>
    <w:p w:rsidR="0088651C" w:rsidRPr="003554CE" w:rsidRDefault="0088651C" w:rsidP="00E8293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</w:t>
      </w:r>
      <w:r w:rsidR="00773AA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году бюджет муниципального образования включал 5 главных распорядителей бюджетных средств.</w:t>
      </w:r>
      <w:r w:rsidR="00BB28A7">
        <w:rPr>
          <w:sz w:val="28"/>
          <w:szCs w:val="28"/>
          <w:lang w:val="ru-RU"/>
        </w:rPr>
        <w:t xml:space="preserve"> </w:t>
      </w:r>
    </w:p>
    <w:p w:rsidR="00BC1472" w:rsidRDefault="005E2D2E" w:rsidP="005E2D2E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Бюджет Фаленского муниципального района на 201</w:t>
      </w:r>
      <w:r w:rsidR="00773AA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 утвержден</w:t>
      </w:r>
      <w:r w:rsidR="00651D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ный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решением </w:t>
      </w:r>
      <w:proofErr w:type="spellStart"/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Фаленской</w:t>
      </w:r>
      <w:proofErr w:type="spellEnd"/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районной </w:t>
      </w:r>
      <w:r w:rsidRPr="00584E3E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Думы от </w:t>
      </w:r>
      <w:r w:rsidRPr="00651D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</w:t>
      </w:r>
      <w:r w:rsidR="00651D54" w:rsidRPr="00651D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4</w:t>
      </w:r>
      <w:r w:rsidRPr="00651D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.12.201</w:t>
      </w:r>
      <w:r w:rsidR="003B2ADC" w:rsidRPr="00651D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</w:t>
      </w:r>
      <w:r w:rsidRPr="00651D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№</w:t>
      </w:r>
      <w:r w:rsidR="00651D54" w:rsidRPr="00651D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32</w:t>
      </w:r>
      <w:r w:rsidRPr="00651D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/</w:t>
      </w:r>
      <w:r w:rsidR="00651D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276</w:t>
      </w:r>
      <w:r w:rsidR="00BA47CB" w:rsidRPr="00584E3E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BA47CB" w:rsidRPr="00584E3E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ab/>
        <w:t>«О</w:t>
      </w:r>
      <w:r w:rsidR="00BA47C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бюджете муниципального образования Фаленский муниципальный район на 201</w:t>
      </w:r>
      <w:r w:rsidR="00773AA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 w:rsidR="00BA47C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</w:t>
      </w:r>
      <w:r w:rsidR="00773AA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и плановый период 2020</w:t>
      </w:r>
      <w:r w:rsidR="00F45396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и 20</w:t>
      </w:r>
      <w:r w:rsidR="00773AA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21</w:t>
      </w:r>
      <w:r w:rsidR="00F45396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годов</w:t>
      </w:r>
      <w:r w:rsidR="00BA47C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» (далее бюджет района на 201</w:t>
      </w:r>
      <w:r w:rsidR="00773AA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 w:rsidR="00BA47C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год)</w:t>
      </w:r>
      <w:r w:rsidR="004B414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в </w:t>
      </w:r>
      <w:r w:rsidR="004B414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lastRenderedPageBreak/>
        <w:t>первоначальной редакции по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доход</w:t>
      </w:r>
      <w:r w:rsidR="004B414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ам</w:t>
      </w:r>
      <w:r w:rsidR="0049137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73AA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230766,21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рублей,</w:t>
      </w:r>
      <w:r w:rsidR="004B414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по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расход</w:t>
      </w:r>
      <w:r w:rsidR="004B414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ам </w:t>
      </w:r>
      <w:r w:rsidR="0049137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73AA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231666,21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рублей, </w:t>
      </w:r>
      <w:r w:rsidR="004B414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с </w:t>
      </w:r>
      <w:r w:rsidR="00773AA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де</w:t>
      </w:r>
      <w:r w:rsidR="00AF12CE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фицит</w:t>
      </w:r>
      <w:r w:rsidR="004B414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ом в объеме </w:t>
      </w:r>
      <w:r w:rsidR="00773AA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900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тыс. рублей.</w:t>
      </w:r>
      <w:proofErr w:type="gramEnd"/>
    </w:p>
    <w:p w:rsidR="005E2D2E" w:rsidRDefault="005E2D2E" w:rsidP="005E2D2E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 </w:t>
      </w:r>
      <w:r w:rsidR="004B414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окончательной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редакции решения о бюджете доходы составили </w:t>
      </w:r>
      <w:r w:rsidR="00F6713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277801,55</w:t>
      </w:r>
      <w:r w:rsidR="00A3141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руб.,</w:t>
      </w:r>
      <w:r w:rsidR="0066497B" w:rsidRPr="0044651A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расходы</w:t>
      </w:r>
      <w:r w:rsidR="0044651A" w:rsidRPr="0044651A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A3141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–</w:t>
      </w:r>
      <w:r w:rsidR="0044651A" w:rsidRPr="0044651A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F6713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278479,54</w:t>
      </w:r>
      <w:r w:rsidR="0066497B" w:rsidRPr="0044651A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рублей,</w:t>
      </w:r>
      <w:r w:rsidR="006B70BE" w:rsidRPr="0044651A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F6713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де</w:t>
      </w:r>
      <w:r w:rsidR="006B70BE" w:rsidRPr="0044651A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фицит</w:t>
      </w:r>
      <w:r w:rsidR="00466406" w:rsidRPr="0044651A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280B42" w:rsidRPr="0044651A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F6713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677,99</w:t>
      </w:r>
      <w:r w:rsidR="006B70BE" w:rsidRPr="0044651A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</w:t>
      </w:r>
      <w:r w:rsidR="006B70BE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 рублей.</w:t>
      </w:r>
      <w:r w:rsidR="0044651A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Разница плановых показателей  по доходам – </w:t>
      </w:r>
      <w:r w:rsidR="00AB4C4C" w:rsidRPr="000725F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47035</w:t>
      </w:r>
      <w:r w:rsidR="000725FC" w:rsidRPr="000725F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,34</w:t>
      </w:r>
      <w:r w:rsidR="00F6713C" w:rsidRPr="000725F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44651A" w:rsidRPr="000725F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тыс. руб.,  по расходам – </w:t>
      </w:r>
      <w:r w:rsidR="001576C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46813,34</w:t>
      </w:r>
      <w:r w:rsidR="0044651A" w:rsidRPr="000725F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руб.</w:t>
      </w:r>
    </w:p>
    <w:p w:rsidR="00E00835" w:rsidRDefault="00491375" w:rsidP="005E2D2E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Поправки в бюджет района в течени</w:t>
      </w:r>
      <w:r w:rsidR="007F07A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201</w:t>
      </w:r>
      <w:r w:rsidR="000725F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года  вносились </w:t>
      </w:r>
      <w:r w:rsidR="00E0083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12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раз.</w:t>
      </w:r>
      <w:r w:rsidR="00FD18A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</w:p>
    <w:p w:rsidR="00491375" w:rsidRDefault="00FD18A1" w:rsidP="005E2D2E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proofErr w:type="gramStart"/>
      <w:r w:rsidRPr="00C352D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 </w:t>
      </w:r>
      <w:r w:rsidR="001E463B" w:rsidRPr="00C352D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соответствии</w:t>
      </w:r>
      <w:r w:rsidRPr="00C352D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статьи 157 Бюджетного кодекса</w:t>
      </w:r>
      <w:r w:rsidR="007F07A7" w:rsidRPr="00C352D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РФ и пункта 3 статьи 38 Положения о</w:t>
      </w:r>
      <w:r w:rsidR="007F07A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бюджетном процессе и межбюджетных отношениях</w:t>
      </w:r>
      <w:r w:rsidR="0035741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в муниципальном образовании Фаленский муниципальный район, утвержденного решением </w:t>
      </w:r>
      <w:proofErr w:type="spellStart"/>
      <w:r w:rsidR="0035741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Фаленской</w:t>
      </w:r>
      <w:proofErr w:type="spellEnd"/>
      <w:r w:rsidR="0035741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районной Думы от 23.03.2016г. № 58/529 «Об утверждении Положения о бюджетном процессе и межбюджетных отношениях в муниципальном образовании Фаленский муниципальный район»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F07A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все изменения в бюджет </w:t>
      </w:r>
      <w:r w:rsidR="0035741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предоставлялись в КСК</w:t>
      </w:r>
      <w:r w:rsidR="000725F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своевременно</w:t>
      </w:r>
      <w:r w:rsidR="0035741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.  </w:t>
      </w:r>
      <w:proofErr w:type="gramEnd"/>
    </w:p>
    <w:p w:rsidR="00685C27" w:rsidRPr="00375B62" w:rsidRDefault="00D47BF2" w:rsidP="00A3238B">
      <w:pPr>
        <w:ind w:firstLine="567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900DEC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Фактические доходы </w:t>
      </w:r>
      <w:r w:rsidR="006F1911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бюджета района в 201</w:t>
      </w:r>
      <w:r w:rsidR="000725FC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9</w:t>
      </w:r>
      <w:r w:rsidR="006F1911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году </w:t>
      </w:r>
      <w:r w:rsidRPr="00900DEC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составили </w:t>
      </w:r>
      <w:r w:rsidR="000725FC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268187,23</w:t>
      </w:r>
      <w:r w:rsidRPr="00900DEC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тыс. рублей</w:t>
      </w:r>
      <w:r w:rsidR="006F1911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. Первоначальный план выполнен  по доходам на </w:t>
      </w:r>
      <w:r w:rsid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116,2%</w:t>
      </w:r>
      <w:r w:rsidR="006F1911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и </w:t>
      </w:r>
      <w:r w:rsidR="006F1911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уточненный </w:t>
      </w:r>
      <w:r w:rsidR="00375B62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96,54</w:t>
      </w:r>
      <w:r w:rsidR="00381252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%. </w:t>
      </w:r>
    </w:p>
    <w:p w:rsidR="007E4F34" w:rsidRDefault="00381252" w:rsidP="00A3238B">
      <w:pPr>
        <w:ind w:firstLine="567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Освоение бюджетных ассигнований по </w:t>
      </w:r>
      <w:r w:rsidR="00D47BF2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расход</w:t>
      </w:r>
      <w:r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ам составило </w:t>
      </w:r>
      <w:r w:rsidR="000725FC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268418,83</w:t>
      </w:r>
      <w:r w:rsidR="001E463B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D47BF2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тыс. рублей</w:t>
      </w:r>
      <w:r w:rsidR="007E4F34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. Первоначальный план выполнен по расходам </w:t>
      </w:r>
      <w:r w:rsidR="001E463B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–</w:t>
      </w:r>
      <w:r w:rsidR="007E4F34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375B62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115,86</w:t>
      </w:r>
      <w:r w:rsidR="007E4F34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%</w:t>
      </w:r>
      <w:r w:rsidR="00F275BA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и</w:t>
      </w:r>
      <w:r w:rsidR="007E4F34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F275BA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375B62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96,39</w:t>
      </w:r>
      <w:r w:rsidR="00F275BA" w:rsidRPr="00375B6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% к уточненным годовым назначениям.</w:t>
      </w:r>
    </w:p>
    <w:p w:rsidR="00A3238B" w:rsidRDefault="00F275BA" w:rsidP="00A3238B">
      <w:pPr>
        <w:ind w:firstLine="567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Фактически бюджет исполнен с</w:t>
      </w:r>
      <w:r w:rsidR="00D47BF2" w:rsidRPr="00900DEC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0725FC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де</w:t>
      </w:r>
      <w:r w:rsidR="007E4F34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фицитом в сумме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D47BF2" w:rsidRPr="00900DEC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0725FC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231,6</w:t>
      </w:r>
      <w:r w:rsidR="00D47BF2" w:rsidRPr="00900DEC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тыс. рублей.</w:t>
      </w:r>
    </w:p>
    <w:p w:rsidR="001320B7" w:rsidRDefault="00900DEC" w:rsidP="00FD0641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Доля собственных доходов в общем объеме доходов за 201</w:t>
      </w:r>
      <w:r w:rsidR="00B254D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 составила </w:t>
      </w:r>
      <w:r w:rsidR="00375B6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17,97 </w:t>
      </w:r>
      <w:r w:rsidR="00756DA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%, безвозмездных поступлений </w:t>
      </w:r>
      <w:r w:rsidR="00375B6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82,03</w:t>
      </w:r>
      <w:r w:rsidR="00756DA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 (в 201</w:t>
      </w:r>
      <w:r w:rsidR="00375B6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</w:t>
      </w:r>
      <w:r w:rsidR="00756DA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году </w:t>
      </w:r>
      <w:r w:rsidR="00C352D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–</w:t>
      </w:r>
      <w:r w:rsidR="00756DA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375B6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21,26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%,  </w:t>
      </w:r>
      <w:r w:rsidR="00375B6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78,74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</w:t>
      </w:r>
      <w:r w:rsidR="00756DA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соответственно).</w:t>
      </w:r>
      <w:r w:rsidR="003A3AD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Приложение 1.</w:t>
      </w:r>
    </w:p>
    <w:p w:rsidR="00491375" w:rsidRDefault="00491375" w:rsidP="00FD0641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4660EC" w:rsidRPr="00C23B54" w:rsidRDefault="004660EC" w:rsidP="00D8326E">
      <w:pPr>
        <w:ind w:left="75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C23B54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Внешняя проверка бюджетной отчетности</w:t>
      </w:r>
    </w:p>
    <w:p w:rsidR="004660EC" w:rsidRDefault="004660EC" w:rsidP="004660EC">
      <w:pPr>
        <w:ind w:left="435"/>
        <w:rPr>
          <w:rFonts w:eastAsia="Times New Roman" w:cs="Times New Roman"/>
          <w:b/>
          <w:bCs/>
          <w:color w:val="auto"/>
          <w:sz w:val="28"/>
          <w:szCs w:val="28"/>
          <w:highlight w:val="yellow"/>
          <w:lang w:val="ru-RU" w:eastAsia="ru-RU" w:bidi="ar-SA"/>
        </w:rPr>
      </w:pPr>
    </w:p>
    <w:p w:rsidR="00D5608E" w:rsidRPr="00EA7F30" w:rsidRDefault="00C23B54" w:rsidP="00C23B54">
      <w:pPr>
        <w:ind w:firstLine="75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ab/>
      </w:r>
      <w:r w:rsidR="00D5608E" w:rsidRPr="00D5608E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Отчетность об исполнении</w:t>
      </w:r>
      <w:r w:rsidR="00D5608E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бюджета за 201</w:t>
      </w:r>
      <w:r w:rsidR="00375B6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 w:rsidR="00D5608E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</w:t>
      </w:r>
      <w:r w:rsidR="00D5608E" w:rsidRPr="00EA7F3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28.12.2010 №191н.</w:t>
      </w:r>
    </w:p>
    <w:p w:rsidR="00C23B54" w:rsidRDefault="002E79E5" w:rsidP="00926279">
      <w:pPr>
        <w:ind w:firstLine="75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</w:p>
    <w:p w:rsidR="00D10ED6" w:rsidRPr="00F772C0" w:rsidRDefault="00D10ED6" w:rsidP="00926279">
      <w:pPr>
        <w:ind w:firstLine="75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A35D1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 конец отчетного периода  имеется сумма </w:t>
      </w:r>
      <w:r w:rsidR="00EA7F30" w:rsidRPr="00A35D1F">
        <w:rPr>
          <w:rFonts w:cs="Times New Roman"/>
          <w:color w:val="auto"/>
          <w:sz w:val="28"/>
          <w:szCs w:val="28"/>
          <w:lang w:val="ru-RU"/>
        </w:rPr>
        <w:t>29906,36 тыс</w:t>
      </w:r>
      <w:r w:rsidRPr="00A35D1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. руб., потраченная без достижения </w:t>
      </w:r>
      <w:r w:rsidRPr="00F772C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конечного результата, то есть имеется признак не эффективного использования денежных средств. Это затраты на  строительство</w:t>
      </w:r>
      <w:r w:rsidR="001E09BD" w:rsidRPr="00F772C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объекта </w:t>
      </w:r>
      <w:r w:rsidRPr="00F772C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1E09BD" w:rsidRPr="00F772C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«Распределительный газопровод северной части п. Фаленки»</w:t>
      </w:r>
      <w:r w:rsidR="001A3932" w:rsidRPr="00F772C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  <w:r w:rsidR="00F772C0" w:rsidRPr="00F772C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F772C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1E09BD" w:rsidRPr="00F772C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Не подписан Акт приема – передачи объекта, документы на регистрацию права собственности не оформлены. Имеется разрешение на ввод в эксплуатацию от 26.12.2014 года.  За </w:t>
      </w:r>
      <w:r w:rsidR="00640D7C" w:rsidRPr="00F772C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5 лет</w:t>
      </w:r>
      <w:r w:rsidR="001E09BD" w:rsidRPr="00F772C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проблема не решена.</w:t>
      </w:r>
    </w:p>
    <w:p w:rsidR="00C23B54" w:rsidRPr="00F772C0" w:rsidRDefault="002E79E5" w:rsidP="00926279">
      <w:pPr>
        <w:ind w:firstLine="75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F772C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ab/>
      </w:r>
    </w:p>
    <w:p w:rsidR="008C45D0" w:rsidRPr="00F772C0" w:rsidRDefault="008C45D0" w:rsidP="00D8326E">
      <w:pPr>
        <w:ind w:left="435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</w:pPr>
    </w:p>
    <w:p w:rsidR="00C23B54" w:rsidRPr="005B48AB" w:rsidRDefault="00C23B54" w:rsidP="00D8326E">
      <w:pPr>
        <w:ind w:left="435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</w:pPr>
      <w:r w:rsidRPr="00F772C0"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  <w:t>Анализ доходной</w:t>
      </w:r>
      <w:r w:rsidRPr="005B48AB"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  <w:t xml:space="preserve"> части бюджета</w:t>
      </w:r>
    </w:p>
    <w:p w:rsidR="00C23B54" w:rsidRPr="00926279" w:rsidRDefault="00C23B54" w:rsidP="00926279">
      <w:pPr>
        <w:ind w:left="435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1F5F25" w:rsidRDefault="00926279" w:rsidP="00F02406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Доходы </w:t>
      </w:r>
      <w:r w:rsidR="00FD064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бюджета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района в </w:t>
      </w:r>
      <w:r w:rsidR="00FD064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201</w:t>
      </w:r>
      <w:r w:rsidR="001576C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 w:rsidR="00FD064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</w:t>
      </w:r>
      <w:r w:rsidR="00FD064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исполнены в сумме</w:t>
      </w:r>
      <w:r w:rsidR="00FD064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AE452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268187,23</w:t>
      </w:r>
      <w:r w:rsidR="00BF05E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0E27E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т</w:t>
      </w:r>
      <w:r w:rsidR="00E733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ыс. рублей</w:t>
      </w:r>
      <w:r w:rsidR="00A61E3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, </w:t>
      </w:r>
      <w:r w:rsidR="00E733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что </w:t>
      </w:r>
      <w:r w:rsidR="00313F8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больше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первоначальн</w:t>
      </w:r>
      <w:r w:rsidR="00061ED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о  запланированного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показателя по доходам </w:t>
      </w:r>
      <w:proofErr w:type="gramStart"/>
      <w:r w:rsidR="00A61E3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на</w:t>
      </w:r>
      <w:proofErr w:type="gramEnd"/>
      <w:r w:rsidR="00A61E3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</w:p>
    <w:p w:rsidR="001F5F25" w:rsidRDefault="001F5F25" w:rsidP="00F02406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1F5F25" w:rsidRDefault="001F5F25" w:rsidP="00F02406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DA585D" w:rsidRDefault="00AE4528" w:rsidP="001F5F25">
      <w:pPr>
        <w:jc w:val="both"/>
        <w:rPr>
          <w:b/>
          <w:lang w:val="ru-RU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lastRenderedPageBreak/>
        <w:t>37421,02</w:t>
      </w:r>
      <w:r w:rsidR="00BF05E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A61E3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тыс. рублей </w:t>
      </w:r>
      <w:r w:rsidR="00FD064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или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116,2</w:t>
      </w:r>
      <w:r w:rsidR="001D2D1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% и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96,54</w:t>
      </w:r>
      <w:r w:rsidR="00FD064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 к уточненному плану</w:t>
      </w:r>
      <w:r w:rsidR="000E27E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109,7</w:t>
      </w:r>
      <w:r w:rsidR="000E27E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 к уровню прошлого года</w:t>
      </w:r>
      <w:r w:rsidR="00E733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(</w:t>
      </w:r>
      <w:r w:rsidR="001D2D1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исполнение в</w:t>
      </w:r>
      <w:r w:rsidR="00E733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201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</w:t>
      </w:r>
      <w:r w:rsidR="00E733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</w:t>
      </w:r>
      <w:r w:rsidR="001D2D1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 составило</w:t>
      </w:r>
      <w:r w:rsidR="00E733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244452,86 </w:t>
      </w:r>
      <w:r w:rsidR="00E733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тыс. рублей)</w:t>
      </w:r>
      <w:r w:rsidR="00FD064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  <w:r w:rsidR="005518B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FD064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Доходы</w:t>
      </w:r>
      <w:r w:rsidR="001D2D1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за 201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 w:rsidR="001D2D1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</w:t>
      </w:r>
      <w:r w:rsidR="00FD064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не исполнены в сумме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9614,32</w:t>
      </w:r>
      <w:r w:rsidR="00FD064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рублей.</w:t>
      </w:r>
    </w:p>
    <w:p w:rsidR="00F02406" w:rsidRDefault="00F02406" w:rsidP="00F02406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В процессе исполнения бюджета 201</w:t>
      </w:r>
      <w:r w:rsidR="00AE452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года плановые показатели доходов по сравнению с первоначально утвержденными назначениями были увеличены на </w:t>
      </w:r>
      <w:r w:rsidR="00AE452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47035,34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рублей, в том числе: за счет поступлений из областного бюджета увеличение составило </w:t>
      </w:r>
      <w:r w:rsidR="00DB178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на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AE452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45791,52</w:t>
      </w:r>
      <w:r w:rsidR="00BF05E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тыс. рублей и собственных доходных источников на </w:t>
      </w:r>
      <w:r w:rsidR="00AE452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1243,8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рублей.</w:t>
      </w:r>
      <w:r w:rsidR="005E730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</w:p>
    <w:p w:rsidR="00926279" w:rsidRDefault="00926279" w:rsidP="00926279">
      <w:pPr>
        <w:ind w:firstLine="567"/>
        <w:jc w:val="center"/>
        <w:rPr>
          <w:b/>
          <w:lang w:val="ru-RU"/>
        </w:rPr>
      </w:pPr>
    </w:p>
    <w:p w:rsidR="001F5F25" w:rsidRDefault="001F5F25" w:rsidP="00926279">
      <w:pPr>
        <w:ind w:firstLine="567"/>
        <w:jc w:val="center"/>
        <w:rPr>
          <w:b/>
          <w:lang w:val="ru-RU"/>
        </w:rPr>
      </w:pPr>
    </w:p>
    <w:p w:rsidR="001F5F25" w:rsidRDefault="001F5F25" w:rsidP="00926279">
      <w:pPr>
        <w:ind w:firstLine="567"/>
        <w:jc w:val="center"/>
        <w:rPr>
          <w:b/>
          <w:lang w:val="ru-RU"/>
        </w:rPr>
      </w:pPr>
    </w:p>
    <w:p w:rsidR="000F3ABE" w:rsidRPr="000F3ABE" w:rsidRDefault="00AF2E46" w:rsidP="00926279">
      <w:pPr>
        <w:ind w:firstLine="567"/>
        <w:jc w:val="center"/>
        <w:rPr>
          <w:rFonts w:eastAsia="Times New Roman" w:cs="Times New Roman"/>
          <w:sz w:val="28"/>
          <w:szCs w:val="28"/>
          <w:lang w:val="ru-RU" w:eastAsia="ru-RU" w:bidi="ar-SA"/>
        </w:rPr>
      </w:pPr>
      <w:r w:rsidRPr="00FF5B9A">
        <w:rPr>
          <w:b/>
          <w:sz w:val="28"/>
          <w:szCs w:val="28"/>
          <w:lang w:val="ru-RU"/>
        </w:rPr>
        <w:t>Структура доходов бюджета в 201</w:t>
      </w:r>
      <w:r w:rsidR="00876078">
        <w:rPr>
          <w:b/>
          <w:sz w:val="28"/>
          <w:szCs w:val="28"/>
          <w:lang w:val="ru-RU"/>
        </w:rPr>
        <w:t>9</w:t>
      </w:r>
      <w:r w:rsidRPr="00FF5B9A">
        <w:rPr>
          <w:b/>
          <w:sz w:val="28"/>
          <w:szCs w:val="28"/>
          <w:lang w:val="ru-RU"/>
        </w:rPr>
        <w:t xml:space="preserve"> году</w:t>
      </w:r>
    </w:p>
    <w:p w:rsidR="00DA585D" w:rsidRDefault="001F5F25" w:rsidP="000F7BE4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6E1BB003" wp14:editId="373C42C6">
            <wp:extent cx="6210300" cy="3162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5F25" w:rsidRDefault="001F5F25" w:rsidP="000F7BE4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1F5F25" w:rsidRDefault="001F5F25" w:rsidP="000F7BE4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1F5F25" w:rsidRDefault="001F5F25" w:rsidP="000F7BE4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0F7BE4" w:rsidRDefault="000F7BE4" w:rsidP="000F7BE4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По сравнению с 201</w:t>
      </w:r>
      <w:r w:rsidR="006311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годом </w:t>
      </w:r>
      <w:r w:rsidR="00E6693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фактические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поступления в бюджет района в целом </w:t>
      </w:r>
      <w:r w:rsidR="006311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увеличились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</w:t>
      </w:r>
      <w:r w:rsidR="006311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23734,37</w:t>
      </w:r>
      <w:r w:rsidR="005E730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рублей, </w:t>
      </w:r>
      <w:r w:rsidR="006311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109,7</w:t>
      </w:r>
      <w:r w:rsidR="00C56E6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854CC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</w:t>
      </w:r>
      <w:r w:rsidR="006C473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5E730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к уровню прошлого года</w:t>
      </w:r>
      <w:r w:rsidR="00E7731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, в основном это связано с </w:t>
      </w:r>
      <w:r w:rsidR="006311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увеличением</w:t>
      </w:r>
      <w:r w:rsidR="00E7731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безвозмездных поступлений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</w:t>
      </w:r>
      <w:r w:rsidR="006311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27312,8</w:t>
      </w:r>
      <w:r w:rsidR="00C56E6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E7731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тыс. рублей или </w:t>
      </w:r>
      <w:r w:rsidR="006311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114,2</w:t>
      </w:r>
      <w:r w:rsidR="00E7731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% </w:t>
      </w:r>
      <w:r w:rsidR="006C473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фактическое исполнение к уровню прошлого года.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</w:p>
    <w:p w:rsidR="008F32F1" w:rsidRDefault="002D5DFF" w:rsidP="002D5DFF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Собственные доходы </w:t>
      </w:r>
      <w:r w:rsidR="008F32F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в сравнении с 201</w:t>
      </w:r>
      <w:r w:rsidR="006311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</w:t>
      </w:r>
      <w:r w:rsidR="008F32F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годом  </w:t>
      </w:r>
      <w:r w:rsidR="006311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уменьшились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</w:t>
      </w:r>
      <w:r w:rsidR="006311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3578,43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рублей, </w:t>
      </w:r>
      <w:r w:rsidR="006311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93,1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%.</w:t>
      </w:r>
      <w:r w:rsidR="006C473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</w:p>
    <w:p w:rsidR="00B330BC" w:rsidRDefault="00D739A9" w:rsidP="002D5DFF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Приложение </w:t>
      </w:r>
      <w:r w:rsidR="008F32F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1F5F25" w:rsidRDefault="001F5F25" w:rsidP="00D8326E">
      <w:pPr>
        <w:ind w:left="1572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1F5F25" w:rsidRDefault="001F5F25" w:rsidP="00D8326E">
      <w:pPr>
        <w:ind w:left="1572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EA0698" w:rsidRDefault="00EA0698" w:rsidP="00D8326E">
      <w:pPr>
        <w:ind w:left="1572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Анализ налоговых и неналоговых доходов</w:t>
      </w:r>
    </w:p>
    <w:p w:rsidR="001F5F25" w:rsidRDefault="001F5F25" w:rsidP="00D8326E">
      <w:pPr>
        <w:ind w:left="1572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EA0698" w:rsidRDefault="00EA0698" w:rsidP="00EA0698">
      <w:pPr>
        <w:ind w:firstLine="567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В общей сумме доходов бюджета района</w:t>
      </w:r>
      <w:r w:rsidR="00E7731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налоговые и не налоговые доходы составили</w:t>
      </w:r>
      <w:r w:rsidR="00B6231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6311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48205,19</w:t>
      </w:r>
      <w:r w:rsidR="002D5DF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6867B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 или </w:t>
      </w:r>
      <w:r w:rsidR="0063115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17,97</w:t>
      </w:r>
      <w:r w:rsidR="006867B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%.</w:t>
      </w:r>
    </w:p>
    <w:p w:rsidR="001F5F25" w:rsidRDefault="001F5F25" w:rsidP="00A216C0">
      <w:pPr>
        <w:ind w:firstLine="567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1F5F25" w:rsidRDefault="001F5F25" w:rsidP="00A216C0">
      <w:pPr>
        <w:ind w:firstLine="567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1F5F25" w:rsidRDefault="001F5F25" w:rsidP="00A216C0">
      <w:pPr>
        <w:ind w:firstLine="567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1F5F25" w:rsidRDefault="001F5F25" w:rsidP="00A216C0">
      <w:pPr>
        <w:ind w:firstLine="567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1F5F25" w:rsidRDefault="001F5F25" w:rsidP="00A216C0">
      <w:pPr>
        <w:ind w:firstLine="567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A216C0" w:rsidRDefault="00A216C0" w:rsidP="00A216C0">
      <w:pPr>
        <w:ind w:firstLine="567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A216C0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>Налоговые доходы</w:t>
      </w:r>
    </w:p>
    <w:p w:rsidR="001F5F25" w:rsidRDefault="001F5F25" w:rsidP="006348AA">
      <w:pPr>
        <w:widowControl/>
        <w:suppressAutoHyphens w:val="0"/>
        <w:ind w:firstLine="567"/>
        <w:jc w:val="center"/>
        <w:rPr>
          <w:rFonts w:eastAsia="Arial" w:cs="Arial"/>
          <w:b/>
          <w:color w:val="auto"/>
          <w:sz w:val="26"/>
          <w:szCs w:val="26"/>
          <w:lang w:val="ru-RU" w:eastAsia="ar-SA" w:bidi="ar-SA"/>
        </w:rPr>
      </w:pPr>
    </w:p>
    <w:p w:rsidR="006348AA" w:rsidRPr="006348AA" w:rsidRDefault="006348AA" w:rsidP="006348AA">
      <w:pPr>
        <w:widowControl/>
        <w:suppressAutoHyphens w:val="0"/>
        <w:ind w:firstLine="567"/>
        <w:jc w:val="center"/>
        <w:rPr>
          <w:rFonts w:eastAsia="Arial" w:cs="Arial"/>
          <w:b/>
          <w:color w:val="auto"/>
          <w:sz w:val="26"/>
          <w:szCs w:val="26"/>
          <w:lang w:val="ru-RU" w:eastAsia="ar-SA" w:bidi="ar-SA"/>
        </w:rPr>
      </w:pPr>
      <w:r w:rsidRPr="006348AA">
        <w:rPr>
          <w:rFonts w:eastAsia="Arial" w:cs="Arial"/>
          <w:b/>
          <w:color w:val="auto"/>
          <w:sz w:val="26"/>
          <w:szCs w:val="26"/>
          <w:lang w:val="ru-RU" w:eastAsia="ar-SA" w:bidi="ar-SA"/>
        </w:rPr>
        <w:t>Динамика налоговых доходов, тыс. рублей</w:t>
      </w:r>
    </w:p>
    <w:p w:rsidR="006348AA" w:rsidRDefault="00036335" w:rsidP="006348AA">
      <w:pPr>
        <w:ind w:firstLine="567"/>
        <w:jc w:val="center"/>
        <w:rPr>
          <w:rFonts w:eastAsia="Times New Roman" w:cs="Times New Roman"/>
          <w:bCs/>
          <w:color w:val="auto"/>
          <w:sz w:val="28"/>
          <w:szCs w:val="28"/>
          <w:u w:val="single"/>
          <w:lang w:val="ru-RU" w:eastAsia="ru-RU" w:bidi="ar-SA"/>
        </w:rPr>
      </w:pPr>
      <w:r w:rsidRPr="006348AA">
        <w:rPr>
          <w:rFonts w:eastAsia="Arial" w:cs="Arial"/>
          <w:b/>
          <w:color w:val="auto"/>
          <w:sz w:val="26"/>
          <w:szCs w:val="26"/>
          <w:lang w:val="ru-RU" w:eastAsia="ar-SA" w:bidi="ar-SA"/>
        </w:rPr>
        <w:object w:dxaOrig="9936" w:dyaOrig="5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95pt;height:266.15pt" o:ole="">
            <v:imagedata r:id="rId10" o:title=""/>
          </v:shape>
          <o:OLEObject Type="Embed" ProgID="MSGraph.Chart.8" ShapeID="_x0000_i1025" DrawAspect="Content" ObjectID="_1649485649" r:id="rId11">
            <o:FieldCodes>\s</o:FieldCodes>
          </o:OLEObject>
        </w:object>
      </w:r>
    </w:p>
    <w:p w:rsidR="00E7238D" w:rsidRDefault="00BD2225" w:rsidP="00E7238D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В 201</w:t>
      </w:r>
      <w:r w:rsidR="0003633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 w:rsidR="006867B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году налоговые поступления составили </w:t>
      </w:r>
      <w:r w:rsidR="0003633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36850,18</w:t>
      </w:r>
      <w:r w:rsidR="006867B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 или </w:t>
      </w:r>
      <w:r w:rsidR="0003633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13,74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% </w:t>
      </w:r>
      <w:r w:rsidR="00450AD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от общего объема доходов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бюджета,</w:t>
      </w:r>
      <w:r w:rsidR="006867B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 </w:t>
      </w:r>
      <w:r w:rsidR="0003633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379,35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тыс. рублей  </w:t>
      </w:r>
      <w:r w:rsidR="0003633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больше</w:t>
      </w:r>
      <w:r w:rsidR="006867B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запланированных уточненных назначений. Уточненный план по </w:t>
      </w:r>
      <w:r w:rsidR="006B562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налоговым </w:t>
      </w:r>
      <w:r w:rsidR="006867B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доходам исполнен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 </w:t>
      </w:r>
      <w:r w:rsidR="0072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101,0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%. </w:t>
      </w:r>
      <w:r w:rsidR="00450AD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302D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Налоговы</w:t>
      </w:r>
      <w:r w:rsidR="006867B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е доходы по </w:t>
      </w:r>
      <w:r w:rsidR="0072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сравнению с 2018</w:t>
      </w:r>
      <w:r w:rsidR="006867B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годом </w:t>
      </w:r>
      <w:r w:rsidR="0072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уменьшились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6867B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302D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 </w:t>
      </w:r>
      <w:r w:rsidR="0072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1277,83</w:t>
      </w:r>
      <w:r w:rsidR="00302D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</w:t>
      </w:r>
      <w:r w:rsidR="00450AD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(</w:t>
      </w:r>
      <w:r w:rsidR="0072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96,6</w:t>
      </w:r>
      <w:r w:rsidR="00450AD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%)</w:t>
      </w:r>
      <w:r w:rsidR="00302D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, </w:t>
      </w:r>
      <w:r w:rsidR="00450AD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302D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 том числе за счет </w:t>
      </w:r>
      <w:r w:rsidR="00450AD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40617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налог</w:t>
      </w:r>
      <w:r w:rsidR="005F086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а</w:t>
      </w:r>
      <w:r w:rsidR="0040617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совокупный доход</w:t>
      </w:r>
      <w:r w:rsidR="0001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– </w:t>
      </w:r>
      <w:r w:rsidR="0072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87,3</w:t>
      </w:r>
      <w:r w:rsidR="0001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%,</w:t>
      </w:r>
      <w:r w:rsidR="00450AD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</w:t>
      </w:r>
      <w:r w:rsidR="0040617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5F086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и налога на имущество</w:t>
      </w:r>
      <w:r w:rsidR="0001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– на </w:t>
      </w:r>
      <w:r w:rsidR="0072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91,2</w:t>
      </w:r>
      <w:r w:rsidR="0001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%.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</w:t>
      </w:r>
    </w:p>
    <w:p w:rsidR="00201CAD" w:rsidRDefault="00201CAD" w:rsidP="00E7238D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По сравнению с 201</w:t>
      </w:r>
      <w:r w:rsidR="0072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годом </w:t>
      </w:r>
      <w:r w:rsidR="0072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увеличение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отмечается </w:t>
      </w:r>
      <w:r w:rsidR="005A224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по сборам единый сельскохозяйственный налог – </w:t>
      </w:r>
      <w:r w:rsidR="00727C7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 306,27тыс. руб., налога на доходы физических лиц – на 105,0%, акцизы по подакцизным товарам- 114,5%. </w:t>
      </w:r>
      <w:r w:rsidR="005A224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</w:p>
    <w:p w:rsidR="008C79B1" w:rsidRDefault="008C79B1" w:rsidP="00C767C8">
      <w:pPr>
        <w:ind w:firstLine="567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6867B1" w:rsidRDefault="00C767C8" w:rsidP="00C767C8">
      <w:pPr>
        <w:ind w:firstLine="567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201CA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Неналоговые доходы</w:t>
      </w:r>
    </w:p>
    <w:p w:rsidR="00357AD2" w:rsidRDefault="00357AD2" w:rsidP="00357AD2">
      <w:pPr>
        <w:ind w:firstLine="567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57AD2" w:rsidRDefault="00357AD2" w:rsidP="00357AD2">
      <w:pPr>
        <w:ind w:firstLine="567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 общей сумме доходов неналоговые поступления составили </w:t>
      </w:r>
      <w:r w:rsidR="000943B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11355,0</w:t>
      </w:r>
      <w:r w:rsidR="00CD017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рублей, или</w:t>
      </w:r>
      <w:r w:rsidR="00CD49B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</w:t>
      </w:r>
      <w:r w:rsidR="000943B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4,23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%. </w:t>
      </w:r>
      <w:r w:rsidR="000943B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Меньше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запланированных уточнённых назначений </w:t>
      </w:r>
      <w:r w:rsidR="000943B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на 1435,68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</w:t>
      </w:r>
      <w:r w:rsidR="000943B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88,8%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  <w:r w:rsidR="000943B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От первоначального плана выполнение 111,3%.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</w:p>
    <w:p w:rsidR="00357AD2" w:rsidRDefault="00357AD2" w:rsidP="00357AD2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Неналоговые доходы по сравнению с  предыдущим  годом </w:t>
      </w:r>
      <w:r w:rsidR="000943B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уменьшились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</w:t>
      </w:r>
      <w:r w:rsidR="000943B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2300,6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 или </w:t>
      </w:r>
      <w:r w:rsidR="000943B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83,2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%.</w:t>
      </w:r>
    </w:p>
    <w:p w:rsidR="00357AD2" w:rsidRDefault="000943B5" w:rsidP="00357AD2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Уменьшение</w:t>
      </w:r>
      <w:r w:rsidR="00357AD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неналоговых доходов установлено по сравнению с 201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</w:t>
      </w:r>
      <w:r w:rsidR="00357AD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годом по следующим источникам:</w:t>
      </w:r>
    </w:p>
    <w:p w:rsidR="00357AD2" w:rsidRDefault="00357AD2" w:rsidP="00357AD2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- по платежам за пользование природными ресурсами на </w:t>
      </w:r>
      <w:r w:rsidR="00BA521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17,</w:t>
      </w:r>
      <w:r w:rsidR="000943B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19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рублей;</w:t>
      </w:r>
    </w:p>
    <w:p w:rsidR="00357AD2" w:rsidRDefault="00357AD2" w:rsidP="00357AD2">
      <w:pPr>
        <w:ind w:firstLine="567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- </w:t>
      </w:r>
      <w:r w:rsidR="00CD49B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доходы от </w:t>
      </w:r>
      <w:r w:rsidR="00BA521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штрафов, санкций, возмещение ущерба</w:t>
      </w:r>
      <w:r w:rsidR="00CD49B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на</w:t>
      </w:r>
      <w:r w:rsidR="00A12FA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0943B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2375,12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</w:t>
      </w:r>
      <w:r w:rsidR="00BA521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CD49B0" w:rsidRDefault="00CD49B0" w:rsidP="00357AD2">
      <w:pPr>
        <w:widowControl/>
        <w:suppressAutoHyphens w:val="0"/>
        <w:ind w:firstLine="567"/>
        <w:jc w:val="center"/>
        <w:rPr>
          <w:rFonts w:eastAsia="Arial" w:cs="Arial"/>
          <w:b/>
          <w:color w:val="auto"/>
          <w:sz w:val="26"/>
          <w:szCs w:val="26"/>
          <w:lang w:val="ru-RU" w:eastAsia="ar-SA" w:bidi="ar-SA"/>
        </w:rPr>
      </w:pPr>
    </w:p>
    <w:p w:rsidR="00357AD2" w:rsidRDefault="00357AD2" w:rsidP="00357AD2">
      <w:pPr>
        <w:widowControl/>
        <w:suppressAutoHyphens w:val="0"/>
        <w:ind w:firstLine="567"/>
        <w:jc w:val="center"/>
        <w:rPr>
          <w:rFonts w:eastAsia="Arial" w:cs="Arial"/>
          <w:b/>
          <w:color w:val="auto"/>
          <w:sz w:val="26"/>
          <w:szCs w:val="26"/>
          <w:lang w:val="ru-RU" w:eastAsia="ar-SA" w:bidi="ar-SA"/>
        </w:rPr>
      </w:pPr>
      <w:r w:rsidRPr="00357AD2">
        <w:rPr>
          <w:rFonts w:eastAsia="Arial" w:cs="Arial"/>
          <w:b/>
          <w:color w:val="auto"/>
          <w:sz w:val="26"/>
          <w:szCs w:val="26"/>
          <w:lang w:val="ru-RU" w:eastAsia="ar-SA" w:bidi="ar-SA"/>
        </w:rPr>
        <w:t>Диаграмма неналоговых доходов, тыс. рублей</w:t>
      </w:r>
    </w:p>
    <w:p w:rsidR="00793EDC" w:rsidRDefault="00793EDC" w:rsidP="00357AD2">
      <w:pPr>
        <w:widowControl/>
        <w:suppressAutoHyphens w:val="0"/>
        <w:ind w:firstLine="567"/>
        <w:jc w:val="center"/>
        <w:rPr>
          <w:rFonts w:eastAsia="Arial" w:cs="Arial"/>
          <w:b/>
          <w:color w:val="auto"/>
          <w:sz w:val="26"/>
          <w:szCs w:val="26"/>
          <w:lang w:val="ru-RU" w:eastAsia="ar-SA" w:bidi="ar-SA"/>
        </w:rPr>
      </w:pPr>
    </w:p>
    <w:p w:rsidR="00793EDC" w:rsidRDefault="00793EDC" w:rsidP="00357AD2">
      <w:pPr>
        <w:widowControl/>
        <w:suppressAutoHyphens w:val="0"/>
        <w:ind w:firstLine="567"/>
        <w:jc w:val="center"/>
        <w:rPr>
          <w:rFonts w:eastAsia="Arial" w:cs="Arial"/>
          <w:b/>
          <w:color w:val="auto"/>
          <w:sz w:val="26"/>
          <w:szCs w:val="26"/>
          <w:lang w:val="ru-RU" w:eastAsia="ar-SA" w:bidi="ar-SA"/>
        </w:rPr>
      </w:pPr>
    </w:p>
    <w:p w:rsidR="00793EDC" w:rsidRPr="00357AD2" w:rsidRDefault="00793EDC" w:rsidP="00357AD2">
      <w:pPr>
        <w:widowControl/>
        <w:suppressAutoHyphens w:val="0"/>
        <w:ind w:firstLine="567"/>
        <w:jc w:val="center"/>
        <w:rPr>
          <w:rFonts w:eastAsia="Arial" w:cs="Arial"/>
          <w:b/>
          <w:color w:val="auto"/>
          <w:sz w:val="26"/>
          <w:szCs w:val="26"/>
          <w:lang w:val="ru-RU" w:eastAsia="ar-SA" w:bidi="ar-SA"/>
        </w:rPr>
      </w:pPr>
    </w:p>
    <w:p w:rsidR="002B3F1A" w:rsidRDefault="00005D30" w:rsidP="00FB5C44">
      <w:pPr>
        <w:ind w:firstLine="567"/>
        <w:rPr>
          <w:rFonts w:eastAsia="Arial" w:cs="Arial"/>
          <w:b/>
          <w:color w:val="auto"/>
          <w:sz w:val="26"/>
          <w:szCs w:val="26"/>
          <w:lang w:val="ru-RU" w:eastAsia="ar-SA" w:bidi="ar-SA"/>
        </w:rPr>
      </w:pPr>
      <w:r>
        <w:rPr>
          <w:rFonts w:eastAsia="Arial" w:cs="Arial"/>
          <w:b/>
          <w:noProof/>
          <w:sz w:val="26"/>
          <w:szCs w:val="26"/>
        </w:rPr>
        <w:lastRenderedPageBreak/>
        <w:pict>
          <v:shape id="_x0000_s1028" type="#_x0000_t75" style="position:absolute;left:0;text-align:left;margin-left:52.8pt;margin-top:-8.4pt;width:366.6pt;height:234.6pt;z-index:251659776">
            <v:imagedata r:id="rId12" o:title=""/>
            <w10:wrap type="square" side="right"/>
          </v:shape>
          <o:OLEObject Type="Embed" ProgID="MSGraph.Chart.8" ShapeID="_x0000_s1028" DrawAspect="Content" ObjectID="_1649485650" r:id="rId13">
            <o:FieldCodes>\s</o:FieldCodes>
          </o:OLEObject>
        </w:pict>
      </w:r>
      <w:r w:rsidR="00FB5C44">
        <w:rPr>
          <w:rFonts w:eastAsia="Arial" w:cs="Arial"/>
          <w:b/>
          <w:color w:val="auto"/>
          <w:sz w:val="26"/>
          <w:szCs w:val="26"/>
          <w:lang w:val="ru-RU" w:eastAsia="ar-SA" w:bidi="ar-SA"/>
        </w:rPr>
        <w:br w:type="textWrapping" w:clear="all"/>
      </w:r>
    </w:p>
    <w:p w:rsidR="002B3F1A" w:rsidRDefault="002B3F1A" w:rsidP="002B3F1A">
      <w:pPr>
        <w:ind w:left="142" w:firstLine="425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Анализ безвозмездных поступлений</w:t>
      </w:r>
    </w:p>
    <w:p w:rsidR="002B3F1A" w:rsidRDefault="002B3F1A" w:rsidP="002B3F1A">
      <w:pPr>
        <w:ind w:firstLine="567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2B3F1A" w:rsidRDefault="002B3F1A" w:rsidP="002B3F1A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В 201</w:t>
      </w:r>
      <w:r w:rsidR="001066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году безвозмездных поступлений в район поступило </w:t>
      </w:r>
      <w:r w:rsidR="001066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219982,04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тыс. рублей или </w:t>
      </w:r>
      <w:r w:rsidR="001066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82,03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 объема доходов бюджета района.</w:t>
      </w:r>
    </w:p>
    <w:p w:rsidR="008D400F" w:rsidRDefault="002B3F1A" w:rsidP="008D400F">
      <w:pPr>
        <w:ind w:firstLine="567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По сравнению с 201</w:t>
      </w:r>
      <w:r w:rsidR="001066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годом безвозмездные поступления из областного бюджета </w:t>
      </w:r>
      <w:r w:rsidR="001066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увеличились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</w:t>
      </w:r>
      <w:r w:rsidR="001066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27312,8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рублей, из них:  </w:t>
      </w:r>
      <w:r w:rsidR="001066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субсидии на 31129,92 тыс. рублей</w:t>
      </w:r>
      <w:r w:rsidR="008D400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B259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прочие безвозмездные поступления на </w:t>
      </w:r>
      <w:r w:rsidR="001066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23,42</w:t>
      </w:r>
      <w:r w:rsidR="007B259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тыс. рублей.</w:t>
      </w:r>
      <w:r w:rsidRPr="000F3ABE">
        <w:rPr>
          <w:lang w:val="ru-RU"/>
        </w:rPr>
        <w:t xml:space="preserve"> </w:t>
      </w:r>
      <w:r w:rsidR="008D400F">
        <w:rPr>
          <w:lang w:val="ru-RU"/>
        </w:rPr>
        <w:t xml:space="preserve"> </w:t>
      </w:r>
      <w:r w:rsidR="008D400F" w:rsidRPr="008D400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</w:t>
      </w:r>
      <w:r w:rsidR="001066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меньшились</w:t>
      </w:r>
      <w:r w:rsidR="007B259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8D400F" w:rsidRPr="008D400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дотации </w:t>
      </w:r>
      <w:r w:rsidR="008D400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</w:t>
      </w:r>
      <w:r w:rsidR="001066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897,0</w:t>
      </w:r>
      <w:r w:rsidR="0015223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8D400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тыс. рублей</w:t>
      </w:r>
      <w:r w:rsidR="0015223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, иные МБТ на </w:t>
      </w:r>
      <w:r w:rsidR="001066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852,44</w:t>
      </w:r>
      <w:r w:rsidR="0015223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руб.</w:t>
      </w:r>
      <w:r w:rsidR="001066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субвенции на 2113,93 тыс. рублей</w:t>
      </w:r>
      <w:r w:rsidR="00F841BA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  <w:r w:rsidR="001066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</w:t>
      </w:r>
    </w:p>
    <w:p w:rsidR="008D400F" w:rsidRPr="008D400F" w:rsidRDefault="008D400F" w:rsidP="008D400F">
      <w:pPr>
        <w:ind w:firstLine="567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2B3F1A" w:rsidRPr="008743D8" w:rsidRDefault="002B3F1A" w:rsidP="008D400F">
      <w:pPr>
        <w:ind w:firstLine="567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48F3DF38" wp14:editId="4EC74C7F">
            <wp:extent cx="6286500" cy="3438525"/>
            <wp:effectExtent l="0" t="0" r="0" b="0"/>
            <wp:docPr id="9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238D" w:rsidRDefault="00E7238D" w:rsidP="009B2BEF">
      <w:pPr>
        <w:ind w:left="852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543D93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Анализ недоимки</w:t>
      </w:r>
    </w:p>
    <w:p w:rsidR="00E7238D" w:rsidRDefault="00E7238D" w:rsidP="00072C34">
      <w:pPr>
        <w:ind w:left="142" w:firstLine="425"/>
        <w:jc w:val="center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072C34" w:rsidRDefault="00192AC9" w:rsidP="00072C34">
      <w:pPr>
        <w:ind w:left="142" w:firstLine="425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На проверку предоставлена</w:t>
      </w:r>
      <w:r w:rsidR="00072C3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недоимка по</w:t>
      </w:r>
      <w:r w:rsidR="00180108" w:rsidRPr="0018010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18010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налоговым и неналоговым доходам</w:t>
      </w:r>
      <w:r w:rsidR="00072C3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в бюджет Фаленского района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. Задолженность </w:t>
      </w:r>
      <w:r w:rsidR="00072C3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01.01.20</w:t>
      </w:r>
      <w:r w:rsidR="00AE184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20</w:t>
      </w:r>
      <w:r w:rsidR="00072C3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г. </w:t>
      </w:r>
      <w:r w:rsidR="009B514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составила </w:t>
      </w:r>
      <w:r w:rsidR="000B737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781,0</w:t>
      </w:r>
      <w:r w:rsidR="0099208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рублей, что на  </w:t>
      </w:r>
      <w:r w:rsidR="000B737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384</w:t>
      </w:r>
      <w:r w:rsidR="00072C3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</w:t>
      </w:r>
      <w:r w:rsidR="0099208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0B737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больше</w:t>
      </w:r>
      <w:r w:rsidR="0099208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к уровню прошлого года</w:t>
      </w:r>
      <w:r w:rsidR="00072C3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, из них: </w:t>
      </w:r>
      <w:r w:rsidR="000B737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увеличение</w:t>
      </w:r>
      <w:r w:rsidR="00284B9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недоимки по </w:t>
      </w:r>
      <w:r w:rsidR="00072C3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НДФЛ – </w:t>
      </w:r>
      <w:r w:rsidR="00284B9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 </w:t>
      </w:r>
      <w:r w:rsidR="000B737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111,7</w:t>
      </w:r>
      <w:r w:rsidR="00284B9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072C3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тыс. рублей</w:t>
      </w:r>
      <w:r w:rsidR="009B514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,  налог на </w:t>
      </w:r>
      <w:r w:rsidR="00284B9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имущество</w:t>
      </w:r>
      <w:r w:rsidR="009B514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– </w:t>
      </w:r>
      <w:r w:rsidR="00284B9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 </w:t>
      </w:r>
      <w:r w:rsidR="000B737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48,3</w:t>
      </w:r>
      <w:r w:rsidR="009B514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</w:t>
      </w:r>
      <w:r w:rsidR="000B737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, налог на совокупный доход на 203,3 тыс. руб.</w:t>
      </w:r>
    </w:p>
    <w:p w:rsidR="00FA5F28" w:rsidRDefault="00AF1C82" w:rsidP="008169E5">
      <w:pPr>
        <w:ind w:left="142" w:firstLine="425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lastRenderedPageBreak/>
        <w:t>По сравнению с прошлым годом н</w:t>
      </w:r>
      <w:r w:rsidR="00F4532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едоимка </w:t>
      </w:r>
      <w:r w:rsidR="0018010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от использования имущества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FE2DF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увеличилась </w:t>
      </w:r>
      <w:r w:rsidR="00F4532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</w:t>
      </w:r>
      <w:r w:rsidR="0018010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а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0B737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20,7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руб.</w:t>
      </w:r>
      <w:r w:rsidR="0092216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и </w:t>
      </w:r>
      <w:r w:rsidR="00F4532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составила</w:t>
      </w:r>
      <w:r w:rsidR="0018010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0B737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381,5</w:t>
      </w:r>
      <w:r w:rsidR="00F4532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рублей,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F4532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из них:</w:t>
      </w:r>
      <w:r w:rsidR="00FE2DF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по</w:t>
      </w:r>
      <w:r w:rsidR="00F4532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арендн</w:t>
      </w:r>
      <w:r w:rsidR="00FE2DF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ой</w:t>
      </w:r>
      <w:r w:rsidR="00F4532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плат</w:t>
      </w:r>
      <w:r w:rsidR="00FE2DF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е</w:t>
      </w:r>
      <w:r w:rsidR="00F4532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за земельные участки –</w:t>
      </w:r>
      <w:r w:rsidR="000E48C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153,3</w:t>
      </w:r>
      <w:r w:rsidR="00F4532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</w:t>
      </w:r>
      <w:r w:rsidR="0092216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(</w:t>
      </w:r>
      <w:r w:rsidR="00FE2DF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увеличилась</w:t>
      </w:r>
      <w:r w:rsidR="0092216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</w:t>
      </w:r>
      <w:r w:rsidR="000E48C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26,6</w:t>
      </w:r>
      <w:r w:rsidR="0092216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</w:t>
      </w:r>
      <w:r w:rsidR="0049362E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)</w:t>
      </w:r>
      <w:r w:rsidR="0092216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. </w:t>
      </w:r>
    </w:p>
    <w:p w:rsidR="00192AC9" w:rsidRDefault="00192AC9" w:rsidP="00F45327">
      <w:pPr>
        <w:ind w:left="142" w:firstLine="425"/>
        <w:jc w:val="both"/>
        <w:rPr>
          <w:sz w:val="28"/>
          <w:szCs w:val="28"/>
          <w:lang w:val="ru-RU"/>
        </w:rPr>
      </w:pPr>
      <w:r w:rsidRPr="00FF467A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2F0F5F">
        <w:rPr>
          <w:sz w:val="28"/>
          <w:szCs w:val="28"/>
          <w:lang w:val="ru-RU"/>
        </w:rPr>
        <w:t>В</w:t>
      </w:r>
      <w:r w:rsidR="002F0F5F" w:rsidRPr="002F0F5F">
        <w:rPr>
          <w:sz w:val="28"/>
          <w:szCs w:val="28"/>
          <w:lang w:val="ru-RU"/>
        </w:rPr>
        <w:t xml:space="preserve"> </w:t>
      </w:r>
      <w:r w:rsidR="002F0F5F" w:rsidRPr="00950FC8">
        <w:rPr>
          <w:sz w:val="28"/>
          <w:szCs w:val="28"/>
          <w:lang w:val="ru-RU"/>
        </w:rPr>
        <w:t>201</w:t>
      </w:r>
      <w:r w:rsidR="00712440">
        <w:rPr>
          <w:sz w:val="28"/>
          <w:szCs w:val="28"/>
          <w:lang w:val="ru-RU"/>
        </w:rPr>
        <w:t>9</w:t>
      </w:r>
      <w:r w:rsidR="002F0F5F" w:rsidRPr="00950FC8">
        <w:rPr>
          <w:sz w:val="28"/>
          <w:szCs w:val="28"/>
          <w:lang w:val="ru-RU"/>
        </w:rPr>
        <w:t xml:space="preserve"> году было проведено </w:t>
      </w:r>
      <w:r w:rsidR="00712440">
        <w:rPr>
          <w:sz w:val="28"/>
          <w:szCs w:val="28"/>
          <w:lang w:val="ru-RU"/>
        </w:rPr>
        <w:t xml:space="preserve">11 (в прошлом году </w:t>
      </w:r>
      <w:r w:rsidR="00950FC8" w:rsidRPr="00950FC8">
        <w:rPr>
          <w:sz w:val="28"/>
          <w:szCs w:val="28"/>
          <w:lang w:val="ru-RU"/>
        </w:rPr>
        <w:t>20</w:t>
      </w:r>
      <w:r w:rsidR="00712440">
        <w:rPr>
          <w:sz w:val="28"/>
          <w:szCs w:val="28"/>
          <w:lang w:val="ru-RU"/>
        </w:rPr>
        <w:t>)</w:t>
      </w:r>
      <w:r w:rsidR="002F0F5F" w:rsidRPr="00950FC8">
        <w:rPr>
          <w:sz w:val="28"/>
          <w:szCs w:val="28"/>
          <w:lang w:val="ru-RU"/>
        </w:rPr>
        <w:t xml:space="preserve"> заседаний координационной межведомственной комиссии</w:t>
      </w:r>
      <w:r w:rsidR="002F0F5F" w:rsidRPr="002F0F5F">
        <w:rPr>
          <w:sz w:val="28"/>
          <w:szCs w:val="28"/>
          <w:lang w:val="ru-RU"/>
        </w:rPr>
        <w:t xml:space="preserve">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предприятий. На комиссии заслушано </w:t>
      </w:r>
      <w:r w:rsidR="00712440">
        <w:rPr>
          <w:sz w:val="28"/>
          <w:szCs w:val="28"/>
          <w:lang w:val="ru-RU"/>
        </w:rPr>
        <w:t>66</w:t>
      </w:r>
      <w:r w:rsidR="00B96520">
        <w:rPr>
          <w:sz w:val="28"/>
          <w:szCs w:val="28"/>
          <w:lang w:val="ru-RU"/>
        </w:rPr>
        <w:t xml:space="preserve"> </w:t>
      </w:r>
      <w:r w:rsidR="002F0F5F" w:rsidRPr="002F0F5F">
        <w:rPr>
          <w:sz w:val="28"/>
          <w:szCs w:val="28"/>
          <w:lang w:val="ru-RU"/>
        </w:rPr>
        <w:t>юридическ</w:t>
      </w:r>
      <w:r w:rsidR="00712440">
        <w:rPr>
          <w:sz w:val="28"/>
          <w:szCs w:val="28"/>
          <w:lang w:val="ru-RU"/>
        </w:rPr>
        <w:t>их</w:t>
      </w:r>
      <w:r w:rsidR="002F0F5F" w:rsidRPr="002F0F5F">
        <w:rPr>
          <w:sz w:val="28"/>
          <w:szCs w:val="28"/>
          <w:lang w:val="ru-RU"/>
        </w:rPr>
        <w:t xml:space="preserve"> лиц, </w:t>
      </w:r>
      <w:r w:rsidR="00712440">
        <w:rPr>
          <w:sz w:val="28"/>
          <w:szCs w:val="28"/>
          <w:lang w:val="ru-RU"/>
        </w:rPr>
        <w:t>25</w:t>
      </w:r>
      <w:r w:rsidR="002F0F5F" w:rsidRPr="002F0F5F">
        <w:rPr>
          <w:sz w:val="28"/>
          <w:szCs w:val="28"/>
          <w:lang w:val="ru-RU"/>
        </w:rPr>
        <w:t xml:space="preserve"> индивидуальных </w:t>
      </w:r>
      <w:r w:rsidR="002F0F5F" w:rsidRPr="009A2DCA">
        <w:rPr>
          <w:sz w:val="28"/>
          <w:szCs w:val="28"/>
          <w:lang w:val="ru-RU"/>
        </w:rPr>
        <w:t>предпринимател</w:t>
      </w:r>
      <w:r w:rsidR="009A2DCA" w:rsidRPr="009A2DCA">
        <w:rPr>
          <w:sz w:val="28"/>
          <w:szCs w:val="28"/>
          <w:lang w:val="ru-RU"/>
        </w:rPr>
        <w:t>я</w:t>
      </w:r>
      <w:r w:rsidR="002F0F5F" w:rsidRPr="009A2DCA">
        <w:rPr>
          <w:sz w:val="28"/>
          <w:szCs w:val="28"/>
          <w:lang w:val="ru-RU"/>
        </w:rPr>
        <w:t>,</w:t>
      </w:r>
      <w:r w:rsidR="009A2DCA" w:rsidRPr="009A2DCA">
        <w:rPr>
          <w:sz w:val="28"/>
          <w:szCs w:val="28"/>
          <w:lang w:val="ru-RU"/>
        </w:rPr>
        <w:t xml:space="preserve"> </w:t>
      </w:r>
      <w:r w:rsidR="00B96520">
        <w:rPr>
          <w:sz w:val="28"/>
          <w:szCs w:val="28"/>
          <w:lang w:val="ru-RU"/>
        </w:rPr>
        <w:t>1</w:t>
      </w:r>
      <w:r w:rsidR="00712440">
        <w:rPr>
          <w:sz w:val="28"/>
          <w:szCs w:val="28"/>
          <w:lang w:val="ru-RU"/>
        </w:rPr>
        <w:t>2</w:t>
      </w:r>
      <w:r w:rsidR="002F0F5F" w:rsidRPr="009A2DCA">
        <w:rPr>
          <w:sz w:val="28"/>
          <w:szCs w:val="28"/>
          <w:lang w:val="ru-RU"/>
        </w:rPr>
        <w:t xml:space="preserve"> физических</w:t>
      </w:r>
      <w:r w:rsidR="002F0F5F" w:rsidRPr="002F0F5F">
        <w:rPr>
          <w:sz w:val="28"/>
          <w:szCs w:val="28"/>
          <w:lang w:val="ru-RU"/>
        </w:rPr>
        <w:t xml:space="preserve"> лиц.</w:t>
      </w:r>
      <w:r w:rsidR="002F0F5F">
        <w:rPr>
          <w:sz w:val="28"/>
          <w:szCs w:val="28"/>
          <w:lang w:val="ru-RU"/>
        </w:rPr>
        <w:t xml:space="preserve"> </w:t>
      </w:r>
      <w:r w:rsidR="002F0F5F" w:rsidRPr="009A2DCA">
        <w:rPr>
          <w:sz w:val="28"/>
          <w:szCs w:val="28"/>
          <w:lang w:val="ru-RU"/>
        </w:rPr>
        <w:t>Проведен</w:t>
      </w:r>
      <w:r w:rsidR="00712440">
        <w:rPr>
          <w:sz w:val="28"/>
          <w:szCs w:val="28"/>
          <w:lang w:val="ru-RU"/>
        </w:rPr>
        <w:t>о 9</w:t>
      </w:r>
      <w:r w:rsidR="00B96520">
        <w:rPr>
          <w:sz w:val="28"/>
          <w:szCs w:val="28"/>
          <w:lang w:val="ru-RU"/>
        </w:rPr>
        <w:t xml:space="preserve"> </w:t>
      </w:r>
      <w:r w:rsidR="002F0F5F">
        <w:rPr>
          <w:sz w:val="28"/>
          <w:szCs w:val="28"/>
          <w:lang w:val="ru-RU"/>
        </w:rPr>
        <w:t xml:space="preserve"> выездны</w:t>
      </w:r>
      <w:r w:rsidR="00712440">
        <w:rPr>
          <w:sz w:val="28"/>
          <w:szCs w:val="28"/>
          <w:lang w:val="ru-RU"/>
        </w:rPr>
        <w:t>х</w:t>
      </w:r>
      <w:r w:rsidR="002F0F5F">
        <w:rPr>
          <w:sz w:val="28"/>
          <w:szCs w:val="28"/>
          <w:lang w:val="ru-RU"/>
        </w:rPr>
        <w:t xml:space="preserve"> заседани</w:t>
      </w:r>
      <w:r w:rsidR="00712440">
        <w:rPr>
          <w:sz w:val="28"/>
          <w:szCs w:val="28"/>
          <w:lang w:val="ru-RU"/>
        </w:rPr>
        <w:t>й</w:t>
      </w:r>
      <w:r w:rsidR="00B96520">
        <w:rPr>
          <w:sz w:val="28"/>
          <w:szCs w:val="28"/>
          <w:lang w:val="ru-RU"/>
        </w:rPr>
        <w:t xml:space="preserve"> комиссии в</w:t>
      </w:r>
      <w:r w:rsidR="00712440">
        <w:rPr>
          <w:sz w:val="28"/>
          <w:szCs w:val="28"/>
          <w:lang w:val="ru-RU"/>
        </w:rPr>
        <w:t xml:space="preserve"> поселения Фаленского района.</w:t>
      </w:r>
      <w:r w:rsidR="00B96520">
        <w:rPr>
          <w:sz w:val="28"/>
          <w:szCs w:val="28"/>
          <w:lang w:val="ru-RU"/>
        </w:rPr>
        <w:t xml:space="preserve"> </w:t>
      </w:r>
      <w:r w:rsidR="002F0F5F">
        <w:rPr>
          <w:sz w:val="28"/>
          <w:szCs w:val="28"/>
          <w:lang w:val="ru-RU"/>
        </w:rPr>
        <w:t xml:space="preserve">В ходе проведенных </w:t>
      </w:r>
      <w:r w:rsidR="002F0F5F" w:rsidRPr="009A2DCA">
        <w:rPr>
          <w:sz w:val="28"/>
          <w:szCs w:val="28"/>
          <w:lang w:val="ru-RU"/>
        </w:rPr>
        <w:t>мероприятий</w:t>
      </w:r>
      <w:r w:rsidR="009A2DCA">
        <w:rPr>
          <w:sz w:val="28"/>
          <w:szCs w:val="28"/>
          <w:lang w:val="ru-RU"/>
        </w:rPr>
        <w:t xml:space="preserve"> дополнительно </w:t>
      </w:r>
      <w:r w:rsidR="002F0F5F" w:rsidRPr="009A2DCA">
        <w:rPr>
          <w:sz w:val="28"/>
          <w:szCs w:val="28"/>
          <w:lang w:val="ru-RU"/>
        </w:rPr>
        <w:t xml:space="preserve"> поступило</w:t>
      </w:r>
      <w:r w:rsidR="009A2DCA">
        <w:rPr>
          <w:sz w:val="28"/>
          <w:szCs w:val="28"/>
          <w:lang w:val="ru-RU"/>
        </w:rPr>
        <w:t xml:space="preserve"> </w:t>
      </w:r>
      <w:r w:rsidR="00712440">
        <w:rPr>
          <w:sz w:val="28"/>
          <w:szCs w:val="28"/>
          <w:lang w:val="ru-RU"/>
        </w:rPr>
        <w:t>16400</w:t>
      </w:r>
      <w:r w:rsidR="002F0F5F" w:rsidRPr="009A2DCA">
        <w:rPr>
          <w:sz w:val="28"/>
          <w:szCs w:val="28"/>
          <w:lang w:val="ru-RU"/>
        </w:rPr>
        <w:t xml:space="preserve"> тыс</w:t>
      </w:r>
      <w:r w:rsidR="002F0F5F">
        <w:rPr>
          <w:sz w:val="28"/>
          <w:szCs w:val="28"/>
          <w:lang w:val="ru-RU"/>
        </w:rPr>
        <w:t>. рублей</w:t>
      </w:r>
      <w:r w:rsidR="009A2DCA">
        <w:rPr>
          <w:sz w:val="28"/>
          <w:szCs w:val="28"/>
          <w:lang w:val="ru-RU"/>
        </w:rPr>
        <w:t xml:space="preserve">, в том числе в бюджет района </w:t>
      </w:r>
      <w:r w:rsidR="00712440">
        <w:rPr>
          <w:sz w:val="28"/>
          <w:szCs w:val="28"/>
          <w:lang w:val="ru-RU"/>
        </w:rPr>
        <w:t>4600</w:t>
      </w:r>
      <w:r w:rsidR="009A2DCA">
        <w:rPr>
          <w:sz w:val="28"/>
          <w:szCs w:val="28"/>
          <w:lang w:val="ru-RU"/>
        </w:rPr>
        <w:t xml:space="preserve"> тыс. рублей. </w:t>
      </w:r>
    </w:p>
    <w:p w:rsidR="0036634E" w:rsidRPr="002637CB" w:rsidRDefault="0036634E" w:rsidP="0036634E">
      <w:pPr>
        <w:ind w:left="142" w:firstLine="425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2637CB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Контрольно - счетная комиссия отмечает, значительное </w:t>
      </w:r>
      <w:r w:rsidR="00543D93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увеличение </w:t>
      </w:r>
      <w:r w:rsidRPr="002637CB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недоимки.</w:t>
      </w:r>
    </w:p>
    <w:p w:rsidR="008169E5" w:rsidRDefault="0036634E" w:rsidP="00F45327">
      <w:pPr>
        <w:ind w:left="142" w:firstLine="425"/>
        <w:jc w:val="both"/>
        <w:rPr>
          <w:b/>
          <w:color w:val="auto"/>
          <w:sz w:val="28"/>
          <w:szCs w:val="28"/>
          <w:lang w:val="ru-RU"/>
        </w:rPr>
      </w:pPr>
      <w:r w:rsidRPr="002637CB">
        <w:rPr>
          <w:b/>
          <w:color w:val="auto"/>
          <w:sz w:val="28"/>
          <w:szCs w:val="28"/>
          <w:lang w:val="ru-RU"/>
        </w:rPr>
        <w:t xml:space="preserve"> </w:t>
      </w:r>
      <w:r w:rsidR="00543D93">
        <w:rPr>
          <w:b/>
          <w:color w:val="auto"/>
          <w:sz w:val="28"/>
          <w:szCs w:val="28"/>
          <w:lang w:val="ru-RU"/>
        </w:rPr>
        <w:t>С</w:t>
      </w:r>
      <w:r w:rsidR="008169E5" w:rsidRPr="002637CB">
        <w:rPr>
          <w:b/>
          <w:color w:val="auto"/>
          <w:sz w:val="28"/>
          <w:szCs w:val="28"/>
          <w:lang w:val="ru-RU"/>
        </w:rPr>
        <w:t>умма недоимки</w:t>
      </w:r>
      <w:r w:rsidR="002637CB" w:rsidRPr="002637CB">
        <w:rPr>
          <w:b/>
          <w:color w:val="auto"/>
          <w:sz w:val="28"/>
          <w:szCs w:val="28"/>
          <w:lang w:val="ru-RU"/>
        </w:rPr>
        <w:t xml:space="preserve"> в консолидированный бюджет</w:t>
      </w:r>
      <w:r w:rsidR="008169E5" w:rsidRPr="002637CB">
        <w:rPr>
          <w:b/>
          <w:color w:val="auto"/>
          <w:sz w:val="28"/>
          <w:szCs w:val="28"/>
          <w:lang w:val="ru-RU"/>
        </w:rPr>
        <w:t xml:space="preserve"> в размере </w:t>
      </w:r>
      <w:r w:rsidR="00543D93">
        <w:rPr>
          <w:b/>
          <w:color w:val="auto"/>
          <w:sz w:val="28"/>
          <w:szCs w:val="28"/>
          <w:lang w:val="ru-RU"/>
        </w:rPr>
        <w:t xml:space="preserve">1883,8 тыс. руб. (на начало года - </w:t>
      </w:r>
      <w:r w:rsidR="002637CB" w:rsidRPr="002637CB">
        <w:rPr>
          <w:b/>
          <w:color w:val="auto"/>
          <w:sz w:val="28"/>
          <w:szCs w:val="28"/>
          <w:lang w:val="ru-RU"/>
        </w:rPr>
        <w:t>1325,3</w:t>
      </w:r>
      <w:r w:rsidRPr="002637CB">
        <w:rPr>
          <w:b/>
          <w:color w:val="auto"/>
          <w:sz w:val="28"/>
          <w:szCs w:val="28"/>
          <w:lang w:val="ru-RU"/>
        </w:rPr>
        <w:t xml:space="preserve"> </w:t>
      </w:r>
      <w:r w:rsidR="008169E5" w:rsidRPr="002637CB">
        <w:rPr>
          <w:b/>
          <w:color w:val="auto"/>
          <w:sz w:val="28"/>
          <w:szCs w:val="28"/>
          <w:lang w:val="ru-RU"/>
        </w:rPr>
        <w:t>тыс. рублей</w:t>
      </w:r>
      <w:r w:rsidR="00543D93">
        <w:rPr>
          <w:b/>
          <w:color w:val="auto"/>
          <w:sz w:val="28"/>
          <w:szCs w:val="28"/>
          <w:lang w:val="ru-RU"/>
        </w:rPr>
        <w:t>)</w:t>
      </w:r>
      <w:r w:rsidR="008169E5" w:rsidRPr="002637CB">
        <w:rPr>
          <w:b/>
          <w:color w:val="auto"/>
          <w:sz w:val="28"/>
          <w:szCs w:val="28"/>
          <w:lang w:val="ru-RU"/>
        </w:rPr>
        <w:t xml:space="preserve"> </w:t>
      </w:r>
      <w:r w:rsidR="002637CB" w:rsidRPr="002637CB">
        <w:rPr>
          <w:b/>
          <w:color w:val="auto"/>
          <w:sz w:val="28"/>
          <w:szCs w:val="28"/>
          <w:lang w:val="ru-RU"/>
        </w:rPr>
        <w:t xml:space="preserve"> (в том числе в поселениях </w:t>
      </w:r>
      <w:r w:rsidR="00543D93">
        <w:rPr>
          <w:b/>
          <w:color w:val="auto"/>
          <w:sz w:val="28"/>
          <w:szCs w:val="28"/>
          <w:lang w:val="ru-RU"/>
        </w:rPr>
        <w:t>1102,8</w:t>
      </w:r>
      <w:r w:rsidR="002637CB" w:rsidRPr="002637CB">
        <w:rPr>
          <w:b/>
          <w:color w:val="auto"/>
          <w:sz w:val="28"/>
          <w:szCs w:val="28"/>
          <w:lang w:val="ru-RU"/>
        </w:rPr>
        <w:t xml:space="preserve"> тыс. руб.)</w:t>
      </w:r>
      <w:r w:rsidRPr="002637CB">
        <w:rPr>
          <w:b/>
          <w:color w:val="auto"/>
          <w:sz w:val="28"/>
          <w:szCs w:val="28"/>
          <w:lang w:val="ru-RU"/>
        </w:rPr>
        <w:t xml:space="preserve"> </w:t>
      </w:r>
      <w:r w:rsidR="008169E5" w:rsidRPr="002637CB">
        <w:rPr>
          <w:b/>
          <w:color w:val="auto"/>
          <w:sz w:val="28"/>
          <w:szCs w:val="28"/>
          <w:lang w:val="ru-RU"/>
        </w:rPr>
        <w:t>является резервом увеличения доходов от налоговых и неналоговых поступлений в бюджет.</w:t>
      </w:r>
    </w:p>
    <w:p w:rsidR="00E16BBD" w:rsidRPr="002637CB" w:rsidRDefault="00E16BBD" w:rsidP="00F45327">
      <w:pPr>
        <w:ind w:left="142" w:firstLine="425"/>
        <w:jc w:val="both"/>
        <w:rPr>
          <w:b/>
          <w:color w:val="auto"/>
          <w:sz w:val="28"/>
          <w:szCs w:val="28"/>
          <w:lang w:val="ru-RU"/>
        </w:rPr>
      </w:pPr>
    </w:p>
    <w:p w:rsidR="00CE7695" w:rsidRPr="005B48AB" w:rsidRDefault="00CE7695" w:rsidP="005B48AB">
      <w:pPr>
        <w:ind w:left="435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</w:pPr>
      <w:r w:rsidRPr="00C108CD"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  <w:t>Анализ исполнения</w:t>
      </w:r>
      <w:r w:rsidRPr="005B48AB"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  <w:t xml:space="preserve"> бюджета района по расходам</w:t>
      </w:r>
    </w:p>
    <w:p w:rsidR="00E4034C" w:rsidRDefault="00BD4A80" w:rsidP="00BD4A80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0C644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Расход</w:t>
      </w:r>
      <w:r w:rsidR="00A84006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ы</w:t>
      </w:r>
      <w:r w:rsidRPr="000C644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бюджета района </w:t>
      </w:r>
      <w:r w:rsidR="00A84006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в</w:t>
      </w:r>
      <w:r w:rsidRPr="000C644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201</w:t>
      </w:r>
      <w:r w:rsidR="008974F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 w:rsidR="00FF536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</w:t>
      </w:r>
      <w:r w:rsidR="002D02F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</w:t>
      </w:r>
      <w:r w:rsidR="00FF5362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0C644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исполнен</w:t>
      </w:r>
      <w:r w:rsidR="00A84006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ы</w:t>
      </w:r>
      <w:r w:rsidRPr="000C644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в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A84006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сумме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53131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268418,84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рублей, или  </w:t>
      </w:r>
      <w:r w:rsidR="0053131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96,39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 к уточненным бюджетным назначениям. В течени</w:t>
      </w:r>
      <w:r w:rsidR="003C4E6E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е</w:t>
      </w:r>
      <w:r w:rsidR="00335A0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года в бюджет района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вносились поправки, которыми </w:t>
      </w:r>
      <w:r w:rsidR="0046225A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плановый</w:t>
      </w:r>
      <w:r w:rsidR="00362F9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объем расходов бюджета района </w:t>
      </w:r>
      <w:r w:rsidR="00362F9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увеличен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</w:t>
      </w:r>
      <w:r w:rsidR="0053131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46813,34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 и</w:t>
      </w:r>
      <w:r w:rsidR="00173B1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выполнен –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173B1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 </w:t>
      </w:r>
      <w:r w:rsidR="0053131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115,86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</w:t>
      </w:r>
      <w:r w:rsidR="00173B1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="00173B1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от</w:t>
      </w:r>
      <w:proofErr w:type="gramEnd"/>
      <w:r w:rsidR="00173B1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первоначального.</w:t>
      </w:r>
    </w:p>
    <w:p w:rsidR="00116617" w:rsidRPr="00116617" w:rsidRDefault="00116617" w:rsidP="000C6448">
      <w:pPr>
        <w:rPr>
          <w:rFonts w:eastAsia="Times New Roman" w:cs="Times New Roman"/>
          <w:bCs/>
          <w:color w:val="FF0000"/>
          <w:sz w:val="28"/>
          <w:szCs w:val="28"/>
          <w:lang w:val="ru-RU" w:eastAsia="ru-RU" w:bidi="ar-SA"/>
        </w:rPr>
      </w:pPr>
    </w:p>
    <w:p w:rsidR="00362F9D" w:rsidRDefault="00BE67BB" w:rsidP="000C6448">
      <w:pPr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 wp14:anchorId="5590B987" wp14:editId="2C2A5C17">
            <wp:extent cx="6301740" cy="4015740"/>
            <wp:effectExtent l="0" t="0" r="22860" b="2286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E67BB" w:rsidRDefault="00BE67BB" w:rsidP="000C6448">
      <w:pPr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A14D64" w:rsidRDefault="003C4E6E" w:rsidP="000C6448">
      <w:pPr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C108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lastRenderedPageBreak/>
        <w:t xml:space="preserve">По сравнению с аналогичным периодом прошлого года расходы </w:t>
      </w:r>
      <w:r w:rsidR="00427018" w:rsidRPr="00C108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</w:t>
      </w:r>
      <w:r w:rsidR="00333451" w:rsidRPr="00C108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величились</w:t>
      </w:r>
      <w:r w:rsidR="00A14D64" w:rsidRPr="00C108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</w:t>
      </w:r>
      <w:r w:rsidR="00333451" w:rsidRPr="00C108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25154,36</w:t>
      </w:r>
      <w:r w:rsidR="00A14D64" w:rsidRPr="00C108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</w:t>
      </w:r>
      <w:r w:rsidR="00A14D6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 рублей.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A14D64" w:rsidRPr="00A14D6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Основное </w:t>
      </w:r>
      <w:r w:rsidR="0042701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</w:t>
      </w:r>
      <w:r w:rsidR="0033345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величение</w:t>
      </w:r>
      <w:r w:rsidR="00E9321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9B1B7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A14D64" w:rsidRPr="00A14D6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произошло </w:t>
      </w:r>
      <w:r w:rsidR="00A14D6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по ра</w:t>
      </w:r>
      <w:r w:rsidR="009B1B7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зделам </w:t>
      </w:r>
      <w:r w:rsidR="003515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BD5B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3515CD" w:rsidRPr="00061C0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«Образование» на </w:t>
      </w:r>
      <w:r w:rsidR="0033345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22912,1</w:t>
      </w:r>
      <w:r w:rsidR="0042701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3515CD" w:rsidRPr="00061C0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тыс. рублей,</w:t>
      </w:r>
      <w:r w:rsidR="0033345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42701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социальная политика на </w:t>
      </w:r>
      <w:r w:rsidR="0033345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72,03</w:t>
      </w:r>
      <w:r w:rsidR="0042701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</w:t>
      </w:r>
      <w:r w:rsidR="00061C0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  <w:r w:rsidR="0033345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,</w:t>
      </w:r>
    </w:p>
    <w:p w:rsidR="00427018" w:rsidRDefault="00061C07" w:rsidP="003A66BC">
      <w:pPr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«Общегосударственные вопросы» на </w:t>
      </w:r>
      <w:r w:rsidR="003A66B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1701,66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</w:t>
      </w:r>
      <w:r w:rsidR="003A66B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. Уменьшение произошло  по разделам:   </w:t>
      </w:r>
    </w:p>
    <w:p w:rsidR="00427018" w:rsidRDefault="00061C07" w:rsidP="00061C07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«</w:t>
      </w:r>
      <w:r w:rsidR="00625CA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Жилищно - коммунальное хозяйство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» на </w:t>
      </w:r>
      <w:r w:rsidR="003A66B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2364,91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</w:t>
      </w:r>
      <w:r w:rsidR="0042701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;</w:t>
      </w:r>
    </w:p>
    <w:p w:rsidR="00061C07" w:rsidRDefault="00427018" w:rsidP="003A66BC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427018">
        <w:rPr>
          <w:lang w:val="ru-RU"/>
        </w:rPr>
        <w:t xml:space="preserve"> </w:t>
      </w:r>
      <w:r w:rsidRPr="0042701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«Культура, кинематография, средства массовой информации» на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3A66B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120,33</w:t>
      </w:r>
      <w:r w:rsidRPr="0042701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</w:t>
      </w:r>
      <w:r w:rsidR="003A66B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3515CD" w:rsidRDefault="003515CD" w:rsidP="00A14D64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В 201</w:t>
      </w:r>
      <w:r w:rsidR="003A66B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году сохранилась тенденция осуществления большей части расходов во втором полугодии.</w:t>
      </w:r>
    </w:p>
    <w:p w:rsidR="005301D9" w:rsidRDefault="00E7727D" w:rsidP="005301D9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Объем неисполненных ассигнований </w:t>
      </w:r>
      <w:r w:rsidR="00C108CD" w:rsidRPr="00C108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увеличил</w:t>
      </w:r>
      <w:r w:rsidR="00B6522B" w:rsidRPr="00C108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с</w:t>
      </w:r>
      <w:r w:rsidR="00B6522B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я</w:t>
      </w:r>
      <w:r w:rsidR="0008384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по сравнению с предыдущим годом на </w:t>
      </w:r>
      <w:r w:rsidR="00C108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7336,46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рублей.</w:t>
      </w:r>
      <w:r w:rsidR="00C03B6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Общая сумма неисполненных ассигнований в 201</w:t>
      </w:r>
      <w:r w:rsidR="00C108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</w:t>
      </w:r>
      <w:r w:rsidR="004C15C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C03B6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году  составила </w:t>
      </w:r>
      <w:r w:rsidR="00C108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10060,70</w:t>
      </w:r>
      <w:r w:rsidR="004C15C9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C03B6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тыс. рублей (в 201</w:t>
      </w:r>
      <w:r w:rsidR="00C108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</w:t>
      </w:r>
      <w:r w:rsidR="00C03B6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году </w:t>
      </w:r>
      <w:r w:rsidR="00C108C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2724,24 </w:t>
      </w:r>
      <w:r w:rsidR="00C03B65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тыс. рублей), в том числе:</w:t>
      </w:r>
    </w:p>
    <w:p w:rsidR="00C03B65" w:rsidRPr="00DA66A8" w:rsidRDefault="00C03B65" w:rsidP="005301D9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- </w:t>
      </w:r>
      <w:r w:rsidRPr="00462EB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по </w:t>
      </w:r>
      <w:r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разделу 01 «Общегосударственные вопросы» в сумме </w:t>
      </w:r>
      <w:r w:rsidR="00DA66A8"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599,81</w:t>
      </w:r>
      <w:r w:rsidR="0000444D"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тыс. рублей;</w:t>
      </w:r>
    </w:p>
    <w:p w:rsidR="00C03B65" w:rsidRPr="00DA66A8" w:rsidRDefault="00C03B65" w:rsidP="005301D9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- по разделу</w:t>
      </w:r>
      <w:r w:rsidR="005D7503"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04</w:t>
      </w:r>
      <w:r w:rsidR="005D7503"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«</w:t>
      </w:r>
      <w:r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Национальная экономика» в сумме </w:t>
      </w:r>
      <w:r w:rsidR="00DA66A8"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8193,76</w:t>
      </w:r>
      <w:r w:rsidR="0000444D"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FF46AD"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тыс. рублей</w:t>
      </w:r>
      <w:r w:rsidR="005D7503"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, в том числе по подразделу 09 «Дорожное хозяйство (дорожные фонды)» </w:t>
      </w:r>
      <w:r w:rsidR="00DA66A8"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8193,71</w:t>
      </w:r>
      <w:r w:rsidR="0000444D"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B6522B" w:rsidRP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тыс. руб.</w:t>
      </w:r>
    </w:p>
    <w:p w:rsidR="0000444D" w:rsidRDefault="0000444D" w:rsidP="005301D9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- по разделу </w:t>
      </w:r>
      <w:r w:rsidRPr="0000444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07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00444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«Образование»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- </w:t>
      </w:r>
      <w:r w:rsid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206,63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руб.</w:t>
      </w:r>
    </w:p>
    <w:p w:rsidR="0000444D" w:rsidRDefault="0000444D" w:rsidP="005301D9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- по разделу 08 </w:t>
      </w:r>
      <w:r w:rsidRPr="0000444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«Культура, кинематография, средства массовой информации»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- </w:t>
      </w:r>
      <w:r w:rsidR="00DA66A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494,63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руб.</w:t>
      </w:r>
    </w:p>
    <w:p w:rsidR="00FA028F" w:rsidRPr="00FA028F" w:rsidRDefault="00FA028F" w:rsidP="005301D9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Приложение </w:t>
      </w:r>
      <w:r w:rsidR="0000444D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3</w:t>
      </w:r>
    </w:p>
    <w:p w:rsidR="00FA028F" w:rsidRPr="00FA028F" w:rsidRDefault="00FA028F" w:rsidP="005301D9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E12EAE" w:rsidRDefault="00095CCE" w:rsidP="00E13624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E12EAE" w:rsidRPr="00A35D1F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C172EC" w:rsidRPr="00A35D1F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Программна</w:t>
      </w:r>
      <w:r w:rsidR="00C172EC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я часть бюджета исполнена в сумме </w:t>
      </w:r>
      <w:r w:rsidR="00C3049C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268418,83</w:t>
      </w:r>
      <w:r w:rsidR="00C172EC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тыс. рублей.  </w:t>
      </w:r>
      <w:r w:rsidR="00C172E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В отчетном году реализовывались 1</w:t>
      </w:r>
      <w:r w:rsidR="008938F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7</w:t>
      </w:r>
      <w:r w:rsidR="00462EB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C172E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муниципальных  программ. Бюджетные ассигнования по данным программам освоены</w:t>
      </w:r>
      <w:r w:rsidR="00EE0C0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</w:t>
      </w:r>
      <w:r w:rsidR="00C304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96,39</w:t>
      </w:r>
      <w:r w:rsidR="00EE0C0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  (в 201</w:t>
      </w:r>
      <w:r w:rsidR="00C304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8</w:t>
      </w:r>
      <w:r w:rsidR="00EE0C0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году- </w:t>
      </w:r>
      <w:r w:rsidR="00C172E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C304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98,89</w:t>
      </w:r>
      <w:r w:rsidR="00C172E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</w:t>
      </w:r>
      <w:r w:rsidR="00EE0C07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)</w:t>
      </w:r>
      <w:r w:rsidR="00C172E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. </w:t>
      </w:r>
    </w:p>
    <w:p w:rsidR="000C40C3" w:rsidRDefault="00EE0C07" w:rsidP="00C03B65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Ос</w:t>
      </w:r>
      <w:r w:rsidR="000C40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воены ассигнования в размере </w:t>
      </w:r>
      <w:r w:rsidR="00C304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95,53</w:t>
      </w:r>
      <w:r w:rsidR="000C40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% </w:t>
      </w:r>
      <w:r w:rsidR="000C40C3" w:rsidRPr="000C40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(</w:t>
      </w:r>
      <w:r w:rsidR="0006301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не освоено – </w:t>
      </w:r>
      <w:r w:rsidR="00C304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961,02</w:t>
      </w:r>
      <w:r w:rsidR="00C03B65" w:rsidRPr="000C40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тыс. рублей</w:t>
      </w:r>
      <w:r w:rsidR="000C40C3" w:rsidRPr="000C40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)</w:t>
      </w:r>
      <w:r w:rsidR="00C03B65" w:rsidRPr="000C40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по  </w:t>
      </w:r>
      <w:r w:rsidR="000C40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муниципальной программе</w:t>
      </w:r>
      <w:r w:rsidR="00C03B65" w:rsidRPr="000C40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0C40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«Развитие транспортной инфраструктуры и повышение безопасности дорожного движения в </w:t>
      </w:r>
      <w:proofErr w:type="spellStart"/>
      <w:r w:rsidR="000C40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Фаленском</w:t>
      </w:r>
      <w:proofErr w:type="spellEnd"/>
      <w:r w:rsidR="000C40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районе Кировской области</w:t>
      </w:r>
      <w:r w:rsidR="00DC114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»</w:t>
      </w:r>
      <w:r w:rsidR="00C304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на 2014-2019</w:t>
      </w:r>
      <w:r w:rsidR="000C40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годы</w:t>
      </w:r>
      <w:r w:rsidR="00CD144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».</w:t>
      </w:r>
      <w:r w:rsidR="000C40C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</w:p>
    <w:p w:rsidR="00643424" w:rsidRDefault="00063013" w:rsidP="00C03B65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На </w:t>
      </w:r>
      <w:r w:rsidR="00C304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9,65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%</w:t>
      </w:r>
      <w:r w:rsidRPr="0006301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освоены ассигнования по  муниципальной программе «</w:t>
      </w:r>
      <w:r w:rsidR="00C3049C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Устойчивое развитие сельских территорий</w:t>
      </w:r>
      <w:r w:rsidR="0064342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Фаленского  района Кировской области»  на 2014-2017годы и на период до 2020 года. </w:t>
      </w:r>
      <w:proofErr w:type="gramStart"/>
      <w:r w:rsidR="0064342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Ассигнования</w:t>
      </w:r>
      <w:proofErr w:type="gramEnd"/>
      <w:r w:rsidR="0064342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не освоенные программой возвращены в бюджет области в сумме 7020,85 тыс. руб.</w:t>
      </w:r>
    </w:p>
    <w:p w:rsidR="00C03B65" w:rsidRDefault="000C40C3" w:rsidP="00C03B65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A35D1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По остальным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программам </w:t>
      </w:r>
      <w:r w:rsidR="00DC114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освоение 100% или близкое к 100%. Приложение </w:t>
      </w:r>
      <w:r w:rsidR="00005D3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5</w:t>
      </w:r>
      <w:r w:rsidR="00DC1143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DC1143" w:rsidRDefault="00315D1C" w:rsidP="00C03B65">
      <w:pPr>
        <w:ind w:firstLine="567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Негативным показателем по исполнению муниципальных программ</w:t>
      </w:r>
      <w:r w:rsidR="00F568C6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является неисполнение запланированных мероприятий.</w:t>
      </w:r>
      <w:r w:rsidR="00DB53F0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Этому сопутствуют как объективные, так и субъективные причины, низкий контроль по выполнению сроков по муниципальным контрактам.</w:t>
      </w:r>
    </w:p>
    <w:p w:rsidR="00927681" w:rsidRDefault="007F087D" w:rsidP="0092768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7F087D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ab/>
      </w:r>
    </w:p>
    <w:p w:rsidR="00F63E02" w:rsidRDefault="00927681" w:rsidP="00927681">
      <w:pPr>
        <w:pStyle w:val="textindent"/>
        <w:spacing w:before="0" w:after="0"/>
        <w:ind w:left="4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E1">
        <w:rPr>
          <w:rFonts w:ascii="Times New Roman" w:hAnsi="Times New Roman" w:cs="Times New Roman"/>
          <w:b/>
          <w:sz w:val="28"/>
          <w:szCs w:val="28"/>
        </w:rPr>
        <w:t>Анализ дефицита бюджета</w:t>
      </w:r>
    </w:p>
    <w:p w:rsidR="00655882" w:rsidRPr="008B1929" w:rsidRDefault="00063013" w:rsidP="003F14E8">
      <w:pPr>
        <w:pStyle w:val="textindent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 w:rsidR="00655882">
        <w:rPr>
          <w:rFonts w:ascii="Times New Roman" w:hAnsi="Times New Roman" w:cs="Times New Roman"/>
          <w:sz w:val="28"/>
          <w:szCs w:val="28"/>
        </w:rPr>
        <w:t xml:space="preserve">ервоначальной редакцией решения </w:t>
      </w:r>
      <w:proofErr w:type="spellStart"/>
      <w:r w:rsidR="00655882">
        <w:rPr>
          <w:rFonts w:ascii="Times New Roman" w:hAnsi="Times New Roman" w:cs="Times New Roman"/>
          <w:sz w:val="28"/>
          <w:szCs w:val="28"/>
        </w:rPr>
        <w:t>Фаленской</w:t>
      </w:r>
      <w:proofErr w:type="spellEnd"/>
      <w:r w:rsidR="00655882">
        <w:rPr>
          <w:rFonts w:ascii="Times New Roman" w:hAnsi="Times New Roman" w:cs="Times New Roman"/>
          <w:sz w:val="28"/>
          <w:szCs w:val="28"/>
        </w:rPr>
        <w:t xml:space="preserve"> районной Думы от 1</w:t>
      </w:r>
      <w:r w:rsidR="00B1517C">
        <w:rPr>
          <w:rFonts w:ascii="Times New Roman" w:hAnsi="Times New Roman" w:cs="Times New Roman"/>
          <w:sz w:val="28"/>
          <w:szCs w:val="28"/>
        </w:rPr>
        <w:t>4</w:t>
      </w:r>
      <w:r w:rsidR="00655882">
        <w:rPr>
          <w:rFonts w:ascii="Times New Roman" w:hAnsi="Times New Roman" w:cs="Times New Roman"/>
          <w:sz w:val="28"/>
          <w:szCs w:val="28"/>
        </w:rPr>
        <w:t>.12.201</w:t>
      </w:r>
      <w:r w:rsidR="00B1517C">
        <w:rPr>
          <w:rFonts w:ascii="Times New Roman" w:hAnsi="Times New Roman" w:cs="Times New Roman"/>
          <w:sz w:val="28"/>
          <w:szCs w:val="28"/>
        </w:rPr>
        <w:t>8</w:t>
      </w:r>
      <w:r w:rsidR="00655882">
        <w:rPr>
          <w:rFonts w:ascii="Times New Roman" w:hAnsi="Times New Roman" w:cs="Times New Roman"/>
          <w:sz w:val="28"/>
          <w:szCs w:val="28"/>
        </w:rPr>
        <w:t xml:space="preserve"> №</w:t>
      </w:r>
      <w:r w:rsidR="00927681">
        <w:rPr>
          <w:rFonts w:ascii="Times New Roman" w:hAnsi="Times New Roman" w:cs="Times New Roman"/>
          <w:sz w:val="28"/>
          <w:szCs w:val="28"/>
        </w:rPr>
        <w:t xml:space="preserve"> </w:t>
      </w:r>
      <w:r w:rsidR="00B1517C">
        <w:rPr>
          <w:rFonts w:ascii="Times New Roman" w:hAnsi="Times New Roman" w:cs="Times New Roman"/>
          <w:sz w:val="28"/>
          <w:szCs w:val="28"/>
        </w:rPr>
        <w:t>32</w:t>
      </w:r>
      <w:r w:rsidR="00655882">
        <w:rPr>
          <w:rFonts w:ascii="Times New Roman" w:hAnsi="Times New Roman" w:cs="Times New Roman"/>
          <w:sz w:val="28"/>
          <w:szCs w:val="28"/>
        </w:rPr>
        <w:t>/</w:t>
      </w:r>
      <w:r w:rsidR="00B1517C">
        <w:rPr>
          <w:rFonts w:ascii="Times New Roman" w:hAnsi="Times New Roman" w:cs="Times New Roman"/>
          <w:sz w:val="28"/>
          <w:szCs w:val="28"/>
        </w:rPr>
        <w:t>276</w:t>
      </w:r>
      <w:r w:rsidR="00655882">
        <w:rPr>
          <w:rFonts w:ascii="Times New Roman" w:hAnsi="Times New Roman" w:cs="Times New Roman"/>
          <w:sz w:val="28"/>
          <w:szCs w:val="28"/>
        </w:rPr>
        <w:t xml:space="preserve"> «О бюджете  муниципального</w:t>
      </w:r>
      <w:r w:rsidR="00B81785">
        <w:rPr>
          <w:rFonts w:ascii="Times New Roman" w:hAnsi="Times New Roman" w:cs="Times New Roman"/>
          <w:sz w:val="28"/>
          <w:szCs w:val="28"/>
        </w:rPr>
        <w:t xml:space="preserve"> образования Фаленский муниципальный </w:t>
      </w:r>
      <w:r w:rsidR="00655882">
        <w:rPr>
          <w:rFonts w:ascii="Times New Roman" w:hAnsi="Times New Roman" w:cs="Times New Roman"/>
          <w:sz w:val="28"/>
          <w:szCs w:val="28"/>
        </w:rPr>
        <w:t xml:space="preserve"> район на 201</w:t>
      </w:r>
      <w:r w:rsidR="00DB53F0">
        <w:rPr>
          <w:rFonts w:ascii="Times New Roman" w:hAnsi="Times New Roman" w:cs="Times New Roman"/>
          <w:sz w:val="28"/>
          <w:szCs w:val="28"/>
        </w:rPr>
        <w:t>9</w:t>
      </w:r>
      <w:r w:rsidR="00655882">
        <w:rPr>
          <w:rFonts w:ascii="Times New Roman" w:hAnsi="Times New Roman" w:cs="Times New Roman"/>
          <w:sz w:val="28"/>
          <w:szCs w:val="28"/>
        </w:rPr>
        <w:t xml:space="preserve"> год</w:t>
      </w:r>
      <w:r w:rsidR="00DB53F0">
        <w:rPr>
          <w:rFonts w:ascii="Times New Roman" w:hAnsi="Times New Roman" w:cs="Times New Roman"/>
          <w:sz w:val="28"/>
          <w:szCs w:val="28"/>
        </w:rPr>
        <w:t xml:space="preserve"> и плановый период 2020 </w:t>
      </w:r>
      <w:r w:rsidR="00246221">
        <w:rPr>
          <w:rFonts w:ascii="Times New Roman" w:hAnsi="Times New Roman" w:cs="Times New Roman"/>
          <w:sz w:val="28"/>
          <w:szCs w:val="28"/>
        </w:rPr>
        <w:t>-20</w:t>
      </w:r>
      <w:r w:rsidR="00DB53F0">
        <w:rPr>
          <w:rFonts w:ascii="Times New Roman" w:hAnsi="Times New Roman" w:cs="Times New Roman"/>
          <w:sz w:val="28"/>
          <w:szCs w:val="28"/>
        </w:rPr>
        <w:t>21</w:t>
      </w:r>
      <w:r w:rsidR="002462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E3CDC">
        <w:rPr>
          <w:rFonts w:ascii="Times New Roman" w:hAnsi="Times New Roman" w:cs="Times New Roman"/>
          <w:sz w:val="28"/>
          <w:szCs w:val="28"/>
        </w:rPr>
        <w:t>»</w:t>
      </w:r>
      <w:r w:rsidR="003F14E8" w:rsidRPr="003F14E8">
        <w:rPr>
          <w:rFonts w:cs="Times New Roman"/>
          <w:bCs/>
          <w:color w:val="auto"/>
          <w:sz w:val="28"/>
          <w:szCs w:val="28"/>
        </w:rPr>
        <w:t xml:space="preserve"> </w:t>
      </w:r>
      <w:r w:rsidR="00651D54">
        <w:rPr>
          <w:rFonts w:cs="Times New Roman"/>
          <w:bCs/>
          <w:color w:val="auto"/>
          <w:sz w:val="28"/>
          <w:szCs w:val="28"/>
        </w:rPr>
        <w:t>де</w:t>
      </w:r>
      <w:r w:rsidR="009B1C5E">
        <w:rPr>
          <w:rFonts w:ascii="Times New Roman" w:hAnsi="Times New Roman" w:cs="Times New Roman"/>
          <w:bCs/>
          <w:color w:val="auto"/>
          <w:sz w:val="28"/>
          <w:szCs w:val="28"/>
        </w:rPr>
        <w:t>фицит</w:t>
      </w:r>
      <w:r w:rsidR="003F14E8" w:rsidRPr="003F14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F14E8">
        <w:rPr>
          <w:rFonts w:ascii="Times New Roman" w:hAnsi="Times New Roman" w:cs="Times New Roman"/>
          <w:bCs/>
          <w:color w:val="auto"/>
          <w:sz w:val="28"/>
          <w:szCs w:val="28"/>
        </w:rPr>
        <w:t>бюджета района на 201</w:t>
      </w:r>
      <w:r w:rsidR="00651D54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3F14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утвержден в сумме </w:t>
      </w:r>
      <w:r w:rsidR="00651D54">
        <w:rPr>
          <w:rFonts w:ascii="Times New Roman" w:hAnsi="Times New Roman" w:cs="Times New Roman"/>
          <w:bCs/>
          <w:color w:val="auto"/>
          <w:sz w:val="28"/>
          <w:szCs w:val="28"/>
        </w:rPr>
        <w:t>900</w:t>
      </w:r>
      <w:r w:rsidR="003F14E8" w:rsidRPr="003F14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тыс. рублей</w:t>
      </w:r>
      <w:r w:rsidR="003F14E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="003F14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</w:t>
      </w:r>
      <w:r w:rsidR="003F14E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течение года внесенными поправками  </w:t>
      </w:r>
      <w:r w:rsidR="00246221">
        <w:rPr>
          <w:rFonts w:ascii="Times New Roman" w:hAnsi="Times New Roman" w:cs="Times New Roman"/>
          <w:bCs/>
          <w:color w:val="auto"/>
          <w:sz w:val="28"/>
          <w:szCs w:val="28"/>
        </w:rPr>
        <w:t>запланирован</w:t>
      </w:r>
      <w:r w:rsidR="003F14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651D54">
        <w:rPr>
          <w:rFonts w:ascii="Times New Roman" w:hAnsi="Times New Roman" w:cs="Times New Roman"/>
          <w:bCs/>
          <w:color w:val="auto"/>
          <w:sz w:val="28"/>
          <w:szCs w:val="28"/>
        </w:rPr>
        <w:t>де</w:t>
      </w:r>
      <w:r w:rsidR="003F14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фицит в </w:t>
      </w:r>
      <w:r w:rsidR="003F14E8" w:rsidRPr="008B192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размере </w:t>
      </w:r>
      <w:r w:rsidR="00C87697">
        <w:rPr>
          <w:rFonts w:ascii="Times New Roman" w:hAnsi="Times New Roman" w:cs="Times New Roman"/>
          <w:bCs/>
          <w:color w:val="auto"/>
          <w:sz w:val="28"/>
          <w:szCs w:val="28"/>
        </w:rPr>
        <w:t>533,3</w:t>
      </w:r>
      <w:r w:rsidR="008B1929" w:rsidRPr="008B1929">
        <w:rPr>
          <w:rFonts w:ascii="Times New Roman" w:hAnsi="Times New Roman" w:cs="Times New Roman"/>
          <w:bCs/>
          <w:color w:val="auto"/>
          <w:sz w:val="28"/>
          <w:szCs w:val="28"/>
        </w:rPr>
        <w:t>тыс. рублей</w:t>
      </w:r>
      <w:r w:rsidR="007717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C4320" w:rsidRDefault="00563AE2" w:rsidP="00771795">
      <w:pPr>
        <w:pStyle w:val="textindent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F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C0">
        <w:rPr>
          <w:rFonts w:ascii="Times New Roman" w:hAnsi="Times New Roman" w:cs="Times New Roman"/>
          <w:sz w:val="28"/>
          <w:szCs w:val="28"/>
        </w:rPr>
        <w:t xml:space="preserve">Фактически бюджет района исполнен с </w:t>
      </w:r>
      <w:r w:rsidR="00651D54">
        <w:rPr>
          <w:rFonts w:ascii="Times New Roman" w:hAnsi="Times New Roman" w:cs="Times New Roman"/>
          <w:sz w:val="28"/>
          <w:szCs w:val="28"/>
        </w:rPr>
        <w:t>де</w:t>
      </w:r>
      <w:r w:rsidR="00246221">
        <w:rPr>
          <w:rFonts w:ascii="Times New Roman" w:hAnsi="Times New Roman" w:cs="Times New Roman"/>
          <w:sz w:val="28"/>
          <w:szCs w:val="28"/>
        </w:rPr>
        <w:t>фицитом</w:t>
      </w:r>
      <w:r w:rsidR="00945FC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51D54">
        <w:rPr>
          <w:rFonts w:ascii="Times New Roman" w:hAnsi="Times New Roman" w:cs="Times New Roman"/>
          <w:sz w:val="28"/>
          <w:szCs w:val="28"/>
        </w:rPr>
        <w:t>231,6</w:t>
      </w:r>
      <w:r w:rsidR="00FB017A" w:rsidRPr="00FB017A">
        <w:rPr>
          <w:rFonts w:ascii="Times New Roman" w:hAnsi="Times New Roman" w:cs="Times New Roman"/>
          <w:sz w:val="28"/>
          <w:szCs w:val="28"/>
        </w:rPr>
        <w:t xml:space="preserve"> </w:t>
      </w:r>
      <w:r w:rsidR="00945FC0">
        <w:rPr>
          <w:rFonts w:ascii="Times New Roman" w:hAnsi="Times New Roman" w:cs="Times New Roman"/>
          <w:sz w:val="28"/>
          <w:szCs w:val="28"/>
        </w:rPr>
        <w:t>тыс. рублей.</w:t>
      </w:r>
    </w:p>
    <w:p w:rsidR="00945FC0" w:rsidRPr="00C24193" w:rsidRDefault="00945FC0" w:rsidP="00E126D0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дефицита бюджета</w:t>
      </w:r>
      <w:r w:rsidR="00CF65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Pr="00C24193">
        <w:rPr>
          <w:rFonts w:ascii="Times New Roman" w:hAnsi="Times New Roman" w:cs="Times New Roman"/>
          <w:sz w:val="28"/>
          <w:szCs w:val="28"/>
        </w:rPr>
        <w:t>ст.92</w:t>
      </w:r>
      <w:r w:rsidRPr="00C241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4193">
        <w:rPr>
          <w:rFonts w:ascii="Times New Roman" w:hAnsi="Times New Roman" w:cs="Times New Roman"/>
          <w:sz w:val="28"/>
          <w:szCs w:val="28"/>
        </w:rPr>
        <w:t xml:space="preserve"> БК РФ </w:t>
      </w:r>
      <w:r w:rsidR="00263236" w:rsidRPr="00C24193">
        <w:rPr>
          <w:rFonts w:ascii="Times New Roman" w:hAnsi="Times New Roman" w:cs="Times New Roman"/>
          <w:sz w:val="28"/>
          <w:szCs w:val="28"/>
        </w:rPr>
        <w:t>не нарушен.</w:t>
      </w:r>
    </w:p>
    <w:p w:rsidR="00312ADF" w:rsidRPr="00312ADF" w:rsidRDefault="00226B2E" w:rsidP="00312AD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      </w:t>
      </w:r>
      <w:r w:rsidR="00312ADF" w:rsidRPr="00312ADF">
        <w:rPr>
          <w:rFonts w:eastAsia="Times New Roman" w:cs="Times New Roman"/>
          <w:sz w:val="28"/>
          <w:szCs w:val="28"/>
          <w:lang w:val="ru-RU" w:eastAsia="ru-RU" w:bidi="ar-SA"/>
        </w:rPr>
        <w:t xml:space="preserve">Согласно статье 100 Бюджетного кодекса долговые обязательства </w:t>
      </w:r>
      <w:bookmarkStart w:id="0" w:name="_GoBack"/>
      <w:bookmarkEnd w:id="0"/>
      <w:r w:rsidR="00312ADF" w:rsidRPr="0041661F">
        <w:rPr>
          <w:rFonts w:eastAsia="Times New Roman" w:cs="Times New Roman"/>
          <w:sz w:val="28"/>
          <w:szCs w:val="28"/>
          <w:lang w:val="ru-RU" w:eastAsia="ru-RU" w:bidi="ar-SA"/>
        </w:rPr>
        <w:t xml:space="preserve">Фаленского </w:t>
      </w:r>
      <w:r w:rsidR="00312ADF" w:rsidRPr="00312ADF">
        <w:rPr>
          <w:rFonts w:eastAsia="Times New Roman" w:cs="Times New Roman"/>
          <w:sz w:val="28"/>
          <w:szCs w:val="28"/>
          <w:lang w:val="ru-RU" w:eastAsia="ru-RU" w:bidi="ar-SA"/>
        </w:rPr>
        <w:t>района в 201</w:t>
      </w:r>
      <w:r w:rsidR="003C70EC">
        <w:rPr>
          <w:rFonts w:eastAsia="Times New Roman" w:cs="Times New Roman"/>
          <w:sz w:val="28"/>
          <w:szCs w:val="28"/>
          <w:lang w:val="ru-RU" w:eastAsia="ru-RU" w:bidi="ar-SA"/>
        </w:rPr>
        <w:t>9</w:t>
      </w:r>
      <w:r w:rsidR="00312ADF" w:rsidRPr="00312ADF">
        <w:rPr>
          <w:rFonts w:eastAsia="Times New Roman" w:cs="Times New Roman"/>
          <w:sz w:val="28"/>
          <w:szCs w:val="28"/>
          <w:lang w:val="ru-RU" w:eastAsia="ru-RU" w:bidi="ar-SA"/>
        </w:rPr>
        <w:t xml:space="preserve"> году существовали в виде кредитов и составляли муниципальный долг. Указанные долговые обязательства учтены в программе муниципальных внутренних заимствований и источниках финансирования дефицита бюджета муниципального образования</w:t>
      </w:r>
      <w:r w:rsidR="00312ADF" w:rsidRPr="00312ADF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.</w:t>
      </w:r>
    </w:p>
    <w:p w:rsidR="00312ADF" w:rsidRPr="00312ADF" w:rsidRDefault="00312ADF" w:rsidP="00E673AE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  <w:r w:rsidRPr="00312ADF">
        <w:rPr>
          <w:rFonts w:ascii="Times New Roman" w:hAnsi="Times New Roman" w:cs="Times New Roman"/>
          <w:sz w:val="28"/>
          <w:szCs w:val="28"/>
        </w:rPr>
        <w:t>Объём привлечения кредитных ресурсов в Программе муниципальных заимствований муниципального образования соответствует объёму привлечения, предусмотренному в источниках финансирования дефицита местного бюджета.</w:t>
      </w:r>
    </w:p>
    <w:p w:rsidR="00312ADF" w:rsidRPr="00312ADF" w:rsidRDefault="00312ADF" w:rsidP="00E673AE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  <w:r w:rsidRPr="00312ADF">
        <w:rPr>
          <w:rFonts w:ascii="Times New Roman" w:hAnsi="Times New Roman" w:cs="Times New Roman"/>
          <w:sz w:val="28"/>
          <w:szCs w:val="28"/>
        </w:rPr>
        <w:tab/>
        <w:t>Программа муниципальных заимствований в части привлечения банковских и бюджетных кредитов муниципальным образованием выполнена. Просроченной задолженности по кредитам нет.</w:t>
      </w:r>
    </w:p>
    <w:p w:rsidR="00312ADF" w:rsidRPr="00312ADF" w:rsidRDefault="00312ADF" w:rsidP="00E673AE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  <w:r w:rsidRPr="00312ADF">
        <w:rPr>
          <w:rFonts w:ascii="Times New Roman" w:hAnsi="Times New Roman" w:cs="Times New Roman"/>
          <w:sz w:val="28"/>
          <w:szCs w:val="28"/>
        </w:rPr>
        <w:tab/>
        <w:t xml:space="preserve"> Фактически сложившийся объём муниципального долга не превышает предельный объём, утверждённый Решением о бюджете и ограничения, установленные пунктом 3 статьи 107 Бюджетного кодекса.</w:t>
      </w:r>
    </w:p>
    <w:p w:rsidR="00312ADF" w:rsidRPr="00312ADF" w:rsidRDefault="00312ADF" w:rsidP="00E673AE">
      <w:pPr>
        <w:pStyle w:val="textindent"/>
        <w:spacing w:before="0" w:after="0"/>
        <w:ind w:firstLine="539"/>
        <w:rPr>
          <w:rFonts w:cs="Times New Roman"/>
          <w:color w:val="auto"/>
          <w:sz w:val="26"/>
          <w:szCs w:val="26"/>
        </w:rPr>
      </w:pPr>
      <w:r w:rsidRPr="00FF5B9A">
        <w:rPr>
          <w:rFonts w:ascii="Times New Roman" w:hAnsi="Times New Roman" w:cs="Times New Roman"/>
          <w:sz w:val="28"/>
          <w:szCs w:val="28"/>
        </w:rPr>
        <w:tab/>
      </w:r>
    </w:p>
    <w:p w:rsidR="00B81DC5" w:rsidRPr="00A35D1F" w:rsidRDefault="00CB124A" w:rsidP="006C79EE">
      <w:pPr>
        <w:pStyle w:val="textindent"/>
        <w:spacing w:before="0" w:after="0"/>
        <w:ind w:left="4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1F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B81DC5" w:rsidRPr="00A35D1F" w:rsidRDefault="00B81DC5" w:rsidP="00B81DC5">
      <w:pPr>
        <w:pStyle w:val="textindent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F3472" w:rsidRPr="002F3472" w:rsidRDefault="002F3472" w:rsidP="002F3472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  <w:r w:rsidRPr="00A35D1F">
        <w:rPr>
          <w:rFonts w:ascii="Times New Roman" w:hAnsi="Times New Roman" w:cs="Times New Roman"/>
          <w:sz w:val="28"/>
          <w:szCs w:val="28"/>
        </w:rPr>
        <w:t>1. Результаты внешней проверки свидетельствуют о</w:t>
      </w:r>
      <w:r w:rsidRPr="002F3472">
        <w:rPr>
          <w:rFonts w:ascii="Times New Roman" w:hAnsi="Times New Roman" w:cs="Times New Roman"/>
          <w:sz w:val="28"/>
          <w:szCs w:val="28"/>
        </w:rPr>
        <w:t xml:space="preserve"> достоверности  показателей бюджетной отчетности об исполнении бюджета района за 201</w:t>
      </w:r>
      <w:r w:rsidR="00BD5248">
        <w:rPr>
          <w:rFonts w:ascii="Times New Roman" w:hAnsi="Times New Roman" w:cs="Times New Roman"/>
          <w:sz w:val="28"/>
          <w:szCs w:val="28"/>
        </w:rPr>
        <w:t xml:space="preserve">9 </w:t>
      </w:r>
      <w:r w:rsidRPr="002F3472">
        <w:rPr>
          <w:rFonts w:ascii="Times New Roman" w:hAnsi="Times New Roman" w:cs="Times New Roman"/>
          <w:sz w:val="28"/>
          <w:szCs w:val="28"/>
        </w:rPr>
        <w:t>год.</w:t>
      </w:r>
    </w:p>
    <w:p w:rsidR="002F3472" w:rsidRPr="002F3472" w:rsidRDefault="002F3472" w:rsidP="002F3472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  <w:r w:rsidRPr="002F3472">
        <w:rPr>
          <w:rFonts w:ascii="Times New Roman" w:hAnsi="Times New Roman" w:cs="Times New Roman"/>
          <w:sz w:val="28"/>
          <w:szCs w:val="28"/>
        </w:rPr>
        <w:t>2. Объем собственных доходов у</w:t>
      </w:r>
      <w:r w:rsidR="0049362E">
        <w:rPr>
          <w:rFonts w:ascii="Times New Roman" w:hAnsi="Times New Roman" w:cs="Times New Roman"/>
          <w:sz w:val="28"/>
          <w:szCs w:val="28"/>
        </w:rPr>
        <w:t>меньшился</w:t>
      </w:r>
      <w:r w:rsidRPr="002F3472">
        <w:rPr>
          <w:rFonts w:ascii="Times New Roman" w:hAnsi="Times New Roman" w:cs="Times New Roman"/>
          <w:sz w:val="28"/>
          <w:szCs w:val="28"/>
        </w:rPr>
        <w:t xml:space="preserve"> к уровню прошлого года на </w:t>
      </w:r>
      <w:r w:rsidR="0049362E">
        <w:rPr>
          <w:rFonts w:ascii="Times New Roman" w:hAnsi="Times New Roman" w:cs="Times New Roman"/>
          <w:sz w:val="28"/>
          <w:szCs w:val="28"/>
        </w:rPr>
        <w:t>3,58</w:t>
      </w:r>
      <w:r w:rsidR="00C2000B">
        <w:rPr>
          <w:rFonts w:ascii="Times New Roman" w:hAnsi="Times New Roman" w:cs="Times New Roman"/>
          <w:sz w:val="28"/>
          <w:szCs w:val="28"/>
        </w:rPr>
        <w:t xml:space="preserve"> </w:t>
      </w:r>
      <w:r w:rsidRPr="002F3472">
        <w:rPr>
          <w:rFonts w:ascii="Times New Roman" w:hAnsi="Times New Roman" w:cs="Times New Roman"/>
          <w:sz w:val="28"/>
          <w:szCs w:val="28"/>
        </w:rPr>
        <w:t>млн. руб.</w:t>
      </w:r>
    </w:p>
    <w:p w:rsidR="002F3472" w:rsidRPr="002F3472" w:rsidRDefault="002F3472" w:rsidP="002F3472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  <w:r w:rsidRPr="002F3472">
        <w:rPr>
          <w:rFonts w:ascii="Times New Roman" w:hAnsi="Times New Roman" w:cs="Times New Roman"/>
          <w:sz w:val="28"/>
          <w:szCs w:val="28"/>
        </w:rPr>
        <w:t xml:space="preserve">3. КСК отмечает, что из-за  нестабильной динамики налоговых поступлений в  отчетном году сохраняется тенденция осуществления большей части расходов во втором полугодии. </w:t>
      </w:r>
    </w:p>
    <w:p w:rsidR="00A10251" w:rsidRDefault="002F3472" w:rsidP="00A10251">
      <w:pPr>
        <w:ind w:left="142" w:firstLine="425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 w:rsidRPr="00A10251">
        <w:rPr>
          <w:rFonts w:cs="Times New Roman"/>
          <w:sz w:val="28"/>
          <w:szCs w:val="28"/>
          <w:lang w:val="ru-RU"/>
        </w:rPr>
        <w:t xml:space="preserve">4. </w:t>
      </w:r>
      <w:r w:rsidR="00A1025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Недоимка по</w:t>
      </w:r>
      <w:r w:rsidR="00A10251" w:rsidRPr="0018010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A1025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налоговым и неналоговым доходам в бюджет Фаленского района составила 781,0 тыс. рублей, что на  384 тыс. рублей больше к уровню прошлого года</w:t>
      </w:r>
      <w:r w:rsidR="00BC56B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.</w:t>
      </w:r>
      <w:r w:rsidR="00A1025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BC56B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Н</w:t>
      </w:r>
      <w:r w:rsidR="00A10251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едоимка в бюджет района от использования имущества увеличилась на  20,7 тыс. руб. и  составила 381,5 тыс. рублей,  из них: по арендной плате за земельные участки –153,3 тыс. рублей (увеличилась на 26,6 тыс. рублей). В консолидированный бюджет недоимка увеличилась на </w:t>
      </w:r>
      <w:r w:rsidR="00BC56B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558,5 тыс. руб.</w:t>
      </w:r>
    </w:p>
    <w:p w:rsidR="002F3472" w:rsidRPr="002F3472" w:rsidRDefault="002F3472" w:rsidP="002F3472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  <w:r w:rsidRPr="002F3472">
        <w:rPr>
          <w:rFonts w:ascii="Times New Roman" w:hAnsi="Times New Roman" w:cs="Times New Roman"/>
          <w:sz w:val="28"/>
          <w:szCs w:val="28"/>
        </w:rPr>
        <w:t>5.  КСК предлагает продолжать работу по претензионной - исковой деятельности, взыскивать задолженность  через суд,  начислять пени на все виды недоимки без исключения.</w:t>
      </w:r>
    </w:p>
    <w:p w:rsidR="002F3472" w:rsidRPr="002F3472" w:rsidRDefault="002F3472" w:rsidP="002F3472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  <w:r w:rsidRPr="002F3472">
        <w:rPr>
          <w:rFonts w:ascii="Times New Roman" w:hAnsi="Times New Roman" w:cs="Times New Roman"/>
          <w:sz w:val="28"/>
          <w:szCs w:val="28"/>
        </w:rPr>
        <w:t xml:space="preserve">6. Добиться 100% выполнения муниципальных программ, по которым отмечено не освоение ассигнований в полном объеме. </w:t>
      </w:r>
    </w:p>
    <w:p w:rsidR="002F3472" w:rsidRPr="002F3472" w:rsidRDefault="002F3472" w:rsidP="002F3472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  <w:r w:rsidRPr="00E312AE">
        <w:rPr>
          <w:rFonts w:ascii="Times New Roman" w:hAnsi="Times New Roman" w:cs="Times New Roman"/>
          <w:sz w:val="28"/>
          <w:szCs w:val="28"/>
        </w:rPr>
        <w:t>7. В</w:t>
      </w:r>
      <w:r w:rsidRPr="002F3472">
        <w:rPr>
          <w:rFonts w:ascii="Times New Roman" w:hAnsi="Times New Roman" w:cs="Times New Roman"/>
          <w:sz w:val="28"/>
          <w:szCs w:val="28"/>
        </w:rPr>
        <w:t xml:space="preserve"> результате внешней  проверки  годового   отчёта об исполнении бюджета муниципального образования   отмечена  сумма </w:t>
      </w:r>
      <w:r w:rsidR="00081523" w:rsidRPr="00081523">
        <w:rPr>
          <w:rFonts w:ascii="Times New Roman" w:hAnsi="Times New Roman" w:cs="Times New Roman"/>
          <w:sz w:val="28"/>
          <w:szCs w:val="28"/>
        </w:rPr>
        <w:t>29</w:t>
      </w:r>
      <w:r w:rsidR="00081523">
        <w:rPr>
          <w:rFonts w:ascii="Times New Roman" w:hAnsi="Times New Roman" w:cs="Times New Roman"/>
          <w:sz w:val="28"/>
          <w:szCs w:val="28"/>
        </w:rPr>
        <w:t>,</w:t>
      </w:r>
      <w:r w:rsidR="00081523" w:rsidRPr="00081523">
        <w:rPr>
          <w:rFonts w:ascii="Times New Roman" w:hAnsi="Times New Roman" w:cs="Times New Roman"/>
          <w:sz w:val="28"/>
          <w:szCs w:val="28"/>
        </w:rPr>
        <w:t>9</w:t>
      </w:r>
      <w:r w:rsidR="00081523">
        <w:rPr>
          <w:rFonts w:ascii="Times New Roman" w:hAnsi="Times New Roman" w:cs="Times New Roman"/>
          <w:sz w:val="28"/>
          <w:szCs w:val="28"/>
        </w:rPr>
        <w:t xml:space="preserve"> млн</w:t>
      </w:r>
      <w:r w:rsidRPr="002F3472">
        <w:rPr>
          <w:rFonts w:ascii="Times New Roman" w:hAnsi="Times New Roman" w:cs="Times New Roman"/>
          <w:sz w:val="28"/>
          <w:szCs w:val="28"/>
        </w:rPr>
        <w:t xml:space="preserve">. руб., освоенная без достижения конечного результата, то есть имеется признак не эффективного использования денежных средств. Это  </w:t>
      </w:r>
      <w:r w:rsidR="00081523" w:rsidRPr="00081523">
        <w:rPr>
          <w:rFonts w:ascii="Times New Roman" w:hAnsi="Times New Roman" w:cs="Times New Roman"/>
          <w:sz w:val="28"/>
          <w:szCs w:val="28"/>
        </w:rPr>
        <w:t>затраты на  строительство объекта  «Распределительный газопровод северной части п. Фаленки»</w:t>
      </w:r>
      <w:r w:rsidRPr="002F3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D1F" w:rsidRDefault="00A35D1F" w:rsidP="003D6D5A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2F3472" w:rsidRPr="00B1604F" w:rsidRDefault="002F3472" w:rsidP="003D6D5A">
      <w:pPr>
        <w:pStyle w:val="textindent"/>
        <w:spacing w:before="0" w:after="0"/>
        <w:ind w:firstLine="539"/>
        <w:rPr>
          <w:rFonts w:cs="Times New Roman"/>
          <w:bCs/>
          <w:color w:val="auto"/>
          <w:sz w:val="32"/>
          <w:szCs w:val="32"/>
        </w:rPr>
      </w:pPr>
      <w:r w:rsidRPr="002F347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E312AE">
        <w:rPr>
          <w:rFonts w:ascii="Times New Roman" w:hAnsi="Times New Roman" w:cs="Times New Roman"/>
          <w:sz w:val="28"/>
          <w:szCs w:val="28"/>
        </w:rPr>
        <w:t xml:space="preserve"> </w:t>
      </w:r>
      <w:r w:rsidR="00DA00A0" w:rsidRPr="002F3472">
        <w:rPr>
          <w:rFonts w:ascii="Times New Roman" w:hAnsi="Times New Roman" w:cs="Times New Roman"/>
          <w:sz w:val="28"/>
          <w:szCs w:val="28"/>
        </w:rPr>
        <w:t>КСК отмечает, что</w:t>
      </w:r>
      <w:r w:rsidR="00DA00A0">
        <w:rPr>
          <w:rFonts w:ascii="Times New Roman" w:hAnsi="Times New Roman" w:cs="Times New Roman"/>
          <w:sz w:val="28"/>
          <w:szCs w:val="28"/>
        </w:rPr>
        <w:t xml:space="preserve"> ассигнования в сумме </w:t>
      </w:r>
      <w:r w:rsidR="00DC18BF">
        <w:rPr>
          <w:rFonts w:ascii="Times New Roman" w:hAnsi="Times New Roman" w:cs="Times New Roman"/>
          <w:sz w:val="28"/>
          <w:szCs w:val="28"/>
        </w:rPr>
        <w:t>8193,71</w:t>
      </w:r>
      <w:r w:rsidR="00DA00A0">
        <w:rPr>
          <w:rFonts w:ascii="Times New Roman" w:hAnsi="Times New Roman" w:cs="Times New Roman"/>
          <w:sz w:val="28"/>
          <w:szCs w:val="28"/>
        </w:rPr>
        <w:t xml:space="preserve"> тыс. руб. не освоены </w:t>
      </w:r>
      <w:r w:rsidR="00DC18BF">
        <w:rPr>
          <w:rFonts w:ascii="Times New Roman" w:hAnsi="Times New Roman" w:cs="Times New Roman"/>
          <w:sz w:val="28"/>
          <w:szCs w:val="28"/>
        </w:rPr>
        <w:t>по разделу/ подразделу    0409</w:t>
      </w:r>
      <w:r w:rsidR="009D1537">
        <w:rPr>
          <w:rFonts w:ascii="Times New Roman" w:hAnsi="Times New Roman" w:cs="Times New Roman"/>
          <w:sz w:val="28"/>
          <w:szCs w:val="28"/>
        </w:rPr>
        <w:t xml:space="preserve">   Дорожное хозяйство.   </w:t>
      </w:r>
      <w:r w:rsidR="00DC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ED" w:rsidRDefault="00E636ED" w:rsidP="00FF5B9A">
      <w:pPr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06368" w:rsidRPr="00FF5B9A" w:rsidRDefault="00406368" w:rsidP="00FF5B9A">
      <w:pPr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FF5B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Контрольно-счетная комиссия считает, что в целом бюджетный процесс в муниципальном образовании  осуществляется в соответствии с требованиями действующего бюджетного законодательства. </w:t>
      </w:r>
    </w:p>
    <w:p w:rsidR="00121F23" w:rsidRDefault="00121F23" w:rsidP="00FF5B9A">
      <w:pPr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F5B9A" w:rsidRDefault="00406368" w:rsidP="00FF5B9A">
      <w:pPr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FF5B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Вопрос об утверждении  отчета об исполнении бюджета  района может быть рассмотрен на заседании </w:t>
      </w:r>
      <w:proofErr w:type="spellStart"/>
      <w:r w:rsidR="001236AD" w:rsidRPr="00FF5B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Фаленской</w:t>
      </w:r>
      <w:proofErr w:type="spellEnd"/>
      <w:r w:rsidR="001236AD" w:rsidRPr="00FF5B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FF5B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районной  Думы.  </w:t>
      </w:r>
    </w:p>
    <w:p w:rsidR="00406368" w:rsidRPr="00FF5B9A" w:rsidRDefault="00406368" w:rsidP="00FF5B9A">
      <w:pPr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FF5B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406368" w:rsidRPr="00FF5B9A" w:rsidRDefault="00406368" w:rsidP="00FF5B9A">
      <w:pPr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81DC5" w:rsidRPr="008825EB" w:rsidRDefault="00B81DC5" w:rsidP="00E126D0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8A7FEB" w:rsidRDefault="00F171CD">
      <w:pPr>
        <w:rPr>
          <w:sz w:val="28"/>
          <w:szCs w:val="28"/>
          <w:lang w:val="ru-RU"/>
        </w:rPr>
      </w:pPr>
      <w:r w:rsidRPr="008825EB">
        <w:rPr>
          <w:sz w:val="28"/>
          <w:szCs w:val="28"/>
          <w:lang w:val="ru-RU"/>
        </w:rPr>
        <w:t xml:space="preserve">Председатель контрольно – </w:t>
      </w:r>
      <w:proofErr w:type="gramStart"/>
      <w:r w:rsidRPr="008825EB">
        <w:rPr>
          <w:sz w:val="28"/>
          <w:szCs w:val="28"/>
          <w:lang w:val="ru-RU"/>
        </w:rPr>
        <w:t>счетной</w:t>
      </w:r>
      <w:proofErr w:type="gramEnd"/>
      <w:r w:rsidRPr="008825EB">
        <w:rPr>
          <w:sz w:val="28"/>
          <w:szCs w:val="28"/>
          <w:lang w:val="ru-RU"/>
        </w:rPr>
        <w:t xml:space="preserve"> </w:t>
      </w:r>
      <w:r w:rsidR="008A7FEB">
        <w:rPr>
          <w:sz w:val="28"/>
          <w:szCs w:val="28"/>
          <w:lang w:val="ru-RU"/>
        </w:rPr>
        <w:t xml:space="preserve">                                          </w:t>
      </w:r>
      <w:proofErr w:type="spellStart"/>
      <w:r w:rsidR="00FF5B9A">
        <w:rPr>
          <w:sz w:val="28"/>
          <w:szCs w:val="28"/>
          <w:lang w:val="ru-RU"/>
        </w:rPr>
        <w:t>Н.Н.Четвертных</w:t>
      </w:r>
      <w:proofErr w:type="spellEnd"/>
    </w:p>
    <w:p w:rsidR="008A7FEB" w:rsidRPr="008825EB" w:rsidRDefault="00F171CD" w:rsidP="008A7FEB">
      <w:pPr>
        <w:rPr>
          <w:sz w:val="28"/>
          <w:szCs w:val="28"/>
          <w:lang w:val="ru-RU"/>
        </w:rPr>
      </w:pPr>
      <w:r w:rsidRPr="008825EB">
        <w:rPr>
          <w:sz w:val="28"/>
          <w:szCs w:val="28"/>
          <w:lang w:val="ru-RU"/>
        </w:rPr>
        <w:t xml:space="preserve">комиссии  </w:t>
      </w:r>
      <w:r w:rsidR="008A7FEB">
        <w:rPr>
          <w:sz w:val="28"/>
          <w:szCs w:val="28"/>
          <w:lang w:val="ru-RU"/>
        </w:rPr>
        <w:t>Фаленского района</w:t>
      </w:r>
      <w:r w:rsidRPr="008825EB">
        <w:rPr>
          <w:sz w:val="28"/>
          <w:szCs w:val="28"/>
          <w:lang w:val="ru-RU"/>
        </w:rPr>
        <w:t xml:space="preserve">                                   </w:t>
      </w:r>
    </w:p>
    <w:sectPr w:rsidR="008A7FEB" w:rsidRPr="008825EB" w:rsidSect="000F3ABE">
      <w:headerReference w:type="default" r:id="rId16"/>
      <w:pgSz w:w="11906" w:h="16838"/>
      <w:pgMar w:top="142" w:right="850" w:bottom="284" w:left="1276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34" w:rsidRDefault="00AF4C34" w:rsidP="00BC2810">
      <w:r>
        <w:separator/>
      </w:r>
    </w:p>
  </w:endnote>
  <w:endnote w:type="continuationSeparator" w:id="0">
    <w:p w:rsidR="00AF4C34" w:rsidRDefault="00AF4C34" w:rsidP="00BC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34" w:rsidRDefault="00AF4C34" w:rsidP="00BC2810">
      <w:r>
        <w:separator/>
      </w:r>
    </w:p>
  </w:footnote>
  <w:footnote w:type="continuationSeparator" w:id="0">
    <w:p w:rsidR="00AF4C34" w:rsidRDefault="00AF4C34" w:rsidP="00BC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AB" w:rsidRDefault="002A31A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05D30">
      <w:rPr>
        <w:noProof/>
      </w:rPr>
      <w:t>8</w:t>
    </w:r>
    <w:r>
      <w:fldChar w:fldCharType="end"/>
    </w:r>
  </w:p>
  <w:p w:rsidR="002A31AB" w:rsidRPr="00A35D1F" w:rsidRDefault="00A35D1F">
    <w:pPr>
      <w:pStyle w:val="a8"/>
      <w:rPr>
        <w:lang w:val="ru-RU"/>
      </w:rPr>
    </w:pPr>
    <w:r>
      <w:rPr>
        <w:lang w:val="ru-RU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47"/>
    <w:multiLevelType w:val="hybridMultilevel"/>
    <w:tmpl w:val="949A41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5270F"/>
    <w:multiLevelType w:val="hybridMultilevel"/>
    <w:tmpl w:val="273EFE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FA298F"/>
    <w:multiLevelType w:val="multilevel"/>
    <w:tmpl w:val="2BA23D4A"/>
    <w:lvl w:ilvl="0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abstractNum w:abstractNumId="3">
    <w:nsid w:val="0D53513B"/>
    <w:multiLevelType w:val="hybridMultilevel"/>
    <w:tmpl w:val="036CBFB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210900"/>
    <w:multiLevelType w:val="hybridMultilevel"/>
    <w:tmpl w:val="3D649A34"/>
    <w:lvl w:ilvl="0" w:tplc="8A80B068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F6557D3"/>
    <w:multiLevelType w:val="hybridMultilevel"/>
    <w:tmpl w:val="C3B6BDD4"/>
    <w:lvl w:ilvl="0" w:tplc="53123F1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49B3038"/>
    <w:multiLevelType w:val="hybridMultilevel"/>
    <w:tmpl w:val="19180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63B78"/>
    <w:multiLevelType w:val="hybridMultilevel"/>
    <w:tmpl w:val="335A74C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CA269E"/>
    <w:multiLevelType w:val="hybridMultilevel"/>
    <w:tmpl w:val="55A28E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80E0E"/>
    <w:multiLevelType w:val="hybridMultilevel"/>
    <w:tmpl w:val="B52C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44299"/>
    <w:multiLevelType w:val="hybridMultilevel"/>
    <w:tmpl w:val="64BE5B54"/>
    <w:lvl w:ilvl="0" w:tplc="A77021A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6443E"/>
    <w:multiLevelType w:val="hybridMultilevel"/>
    <w:tmpl w:val="9D100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42925"/>
    <w:multiLevelType w:val="hybridMultilevel"/>
    <w:tmpl w:val="396426BA"/>
    <w:lvl w:ilvl="0" w:tplc="7FBE11E4">
      <w:start w:val="8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7C3255"/>
    <w:multiLevelType w:val="hybridMultilevel"/>
    <w:tmpl w:val="493CDB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180962"/>
    <w:multiLevelType w:val="hybridMultilevel"/>
    <w:tmpl w:val="3D0EB88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26"/>
        </w:tabs>
        <w:ind w:left="7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46"/>
        </w:tabs>
        <w:ind w:left="8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66"/>
        </w:tabs>
        <w:ind w:left="8966" w:hanging="360"/>
      </w:pPr>
      <w:rPr>
        <w:rFonts w:ascii="Wingdings" w:hAnsi="Wingdings" w:hint="default"/>
      </w:rPr>
    </w:lvl>
  </w:abstractNum>
  <w:abstractNum w:abstractNumId="16">
    <w:nsid w:val="2EF356B9"/>
    <w:multiLevelType w:val="hybridMultilevel"/>
    <w:tmpl w:val="EEFAAA08"/>
    <w:lvl w:ilvl="0" w:tplc="7E3070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C7043E"/>
    <w:multiLevelType w:val="hybridMultilevel"/>
    <w:tmpl w:val="F406388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8">
    <w:nsid w:val="314C5D5C"/>
    <w:multiLevelType w:val="hybridMultilevel"/>
    <w:tmpl w:val="9A868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1C1A78"/>
    <w:multiLevelType w:val="hybridMultilevel"/>
    <w:tmpl w:val="14C6679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53BFD"/>
    <w:multiLevelType w:val="multilevel"/>
    <w:tmpl w:val="AC966F6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  <w:rPr>
        <w:rFonts w:hint="default"/>
      </w:rPr>
    </w:lvl>
  </w:abstractNum>
  <w:abstractNum w:abstractNumId="21">
    <w:nsid w:val="443A17B0"/>
    <w:multiLevelType w:val="hybridMultilevel"/>
    <w:tmpl w:val="FB92B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4762543"/>
    <w:multiLevelType w:val="hybridMultilevel"/>
    <w:tmpl w:val="6F56B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866BAE"/>
    <w:multiLevelType w:val="hybridMultilevel"/>
    <w:tmpl w:val="432C4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14B8D"/>
    <w:multiLevelType w:val="hybridMultilevel"/>
    <w:tmpl w:val="3BC8F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D8E61A7"/>
    <w:multiLevelType w:val="hybridMultilevel"/>
    <w:tmpl w:val="D07E14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501C3D"/>
    <w:multiLevelType w:val="hybridMultilevel"/>
    <w:tmpl w:val="14C06C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7">
    <w:nsid w:val="621D2F65"/>
    <w:multiLevelType w:val="hybridMultilevel"/>
    <w:tmpl w:val="F22C4C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3B7D54"/>
    <w:multiLevelType w:val="hybridMultilevel"/>
    <w:tmpl w:val="ACB40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E8365B"/>
    <w:multiLevelType w:val="hybridMultilevel"/>
    <w:tmpl w:val="D8F84E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F57AE4"/>
    <w:multiLevelType w:val="hybridMultilevel"/>
    <w:tmpl w:val="629ED2E6"/>
    <w:lvl w:ilvl="0" w:tplc="7B12FB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5842402"/>
    <w:multiLevelType w:val="hybridMultilevel"/>
    <w:tmpl w:val="7744F312"/>
    <w:lvl w:ilvl="0" w:tplc="6A24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26A6D"/>
    <w:multiLevelType w:val="hybridMultilevel"/>
    <w:tmpl w:val="6C2C4F10"/>
    <w:lvl w:ilvl="0" w:tplc="05447524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9C512D"/>
    <w:multiLevelType w:val="hybridMultilevel"/>
    <w:tmpl w:val="EDEE7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506754"/>
    <w:multiLevelType w:val="hybridMultilevel"/>
    <w:tmpl w:val="2AB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35"/>
  </w:num>
  <w:num w:numId="4">
    <w:abstractNumId w:val="15"/>
  </w:num>
  <w:num w:numId="5">
    <w:abstractNumId w:val="9"/>
  </w:num>
  <w:num w:numId="6">
    <w:abstractNumId w:val="14"/>
  </w:num>
  <w:num w:numId="7">
    <w:abstractNumId w:val="31"/>
  </w:num>
  <w:num w:numId="8">
    <w:abstractNumId w:val="11"/>
  </w:num>
  <w:num w:numId="9">
    <w:abstractNumId w:val="16"/>
  </w:num>
  <w:num w:numId="10">
    <w:abstractNumId w:val="6"/>
  </w:num>
  <w:num w:numId="11">
    <w:abstractNumId w:val="17"/>
  </w:num>
  <w:num w:numId="12">
    <w:abstractNumId w:val="23"/>
  </w:num>
  <w:num w:numId="13">
    <w:abstractNumId w:val="28"/>
  </w:num>
  <w:num w:numId="14">
    <w:abstractNumId w:val="18"/>
  </w:num>
  <w:num w:numId="15">
    <w:abstractNumId w:val="24"/>
  </w:num>
  <w:num w:numId="16">
    <w:abstractNumId w:val="25"/>
  </w:num>
  <w:num w:numId="17">
    <w:abstractNumId w:val="21"/>
  </w:num>
  <w:num w:numId="18">
    <w:abstractNumId w:val="5"/>
  </w:num>
  <w:num w:numId="19">
    <w:abstractNumId w:val="0"/>
  </w:num>
  <w:num w:numId="20">
    <w:abstractNumId w:val="1"/>
  </w:num>
  <w:num w:numId="21">
    <w:abstractNumId w:val="27"/>
  </w:num>
  <w:num w:numId="22">
    <w:abstractNumId w:val="29"/>
  </w:num>
  <w:num w:numId="23">
    <w:abstractNumId w:val="19"/>
  </w:num>
  <w:num w:numId="24">
    <w:abstractNumId w:val="8"/>
  </w:num>
  <w:num w:numId="25">
    <w:abstractNumId w:val="3"/>
  </w:num>
  <w:num w:numId="26">
    <w:abstractNumId w:val="26"/>
  </w:num>
  <w:num w:numId="27">
    <w:abstractNumId w:val="34"/>
  </w:num>
  <w:num w:numId="28">
    <w:abstractNumId w:val="7"/>
  </w:num>
  <w:num w:numId="29">
    <w:abstractNumId w:val="22"/>
  </w:num>
  <w:num w:numId="30">
    <w:abstractNumId w:val="12"/>
  </w:num>
  <w:num w:numId="31">
    <w:abstractNumId w:val="10"/>
  </w:num>
  <w:num w:numId="32">
    <w:abstractNumId w:val="32"/>
  </w:num>
  <w:num w:numId="33">
    <w:abstractNumId w:val="20"/>
  </w:num>
  <w:num w:numId="34">
    <w:abstractNumId w:val="2"/>
  </w:num>
  <w:num w:numId="35">
    <w:abstractNumId w:val="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7"/>
    <w:rsid w:val="000008E7"/>
    <w:rsid w:val="00001C1F"/>
    <w:rsid w:val="0000444D"/>
    <w:rsid w:val="000046EF"/>
    <w:rsid w:val="00004B95"/>
    <w:rsid w:val="00005D30"/>
    <w:rsid w:val="000062D5"/>
    <w:rsid w:val="00006507"/>
    <w:rsid w:val="00017C78"/>
    <w:rsid w:val="00024114"/>
    <w:rsid w:val="0002426B"/>
    <w:rsid w:val="00025D33"/>
    <w:rsid w:val="00032CE8"/>
    <w:rsid w:val="0003373F"/>
    <w:rsid w:val="00036335"/>
    <w:rsid w:val="00037CA6"/>
    <w:rsid w:val="00040B6A"/>
    <w:rsid w:val="0004151B"/>
    <w:rsid w:val="00045EC6"/>
    <w:rsid w:val="0004657C"/>
    <w:rsid w:val="00051C78"/>
    <w:rsid w:val="0005539A"/>
    <w:rsid w:val="00061089"/>
    <w:rsid w:val="0006146C"/>
    <w:rsid w:val="00061C07"/>
    <w:rsid w:val="00061ED9"/>
    <w:rsid w:val="00063013"/>
    <w:rsid w:val="000644A2"/>
    <w:rsid w:val="00065FC3"/>
    <w:rsid w:val="0006679E"/>
    <w:rsid w:val="0007158E"/>
    <w:rsid w:val="00071B05"/>
    <w:rsid w:val="000725FC"/>
    <w:rsid w:val="00072C34"/>
    <w:rsid w:val="00073588"/>
    <w:rsid w:val="0007531E"/>
    <w:rsid w:val="00077C54"/>
    <w:rsid w:val="000803A7"/>
    <w:rsid w:val="00081523"/>
    <w:rsid w:val="00083844"/>
    <w:rsid w:val="0008529D"/>
    <w:rsid w:val="00085E6D"/>
    <w:rsid w:val="0008628A"/>
    <w:rsid w:val="00086524"/>
    <w:rsid w:val="000875F0"/>
    <w:rsid w:val="0008769C"/>
    <w:rsid w:val="00087954"/>
    <w:rsid w:val="00087D10"/>
    <w:rsid w:val="000943B5"/>
    <w:rsid w:val="00094A3E"/>
    <w:rsid w:val="00095CCE"/>
    <w:rsid w:val="00096A91"/>
    <w:rsid w:val="000A2EE5"/>
    <w:rsid w:val="000B44F4"/>
    <w:rsid w:val="000B49F1"/>
    <w:rsid w:val="000B7373"/>
    <w:rsid w:val="000B7CAB"/>
    <w:rsid w:val="000C0A49"/>
    <w:rsid w:val="000C40A6"/>
    <w:rsid w:val="000C40C3"/>
    <w:rsid w:val="000C61DD"/>
    <w:rsid w:val="000C6448"/>
    <w:rsid w:val="000D051F"/>
    <w:rsid w:val="000D2167"/>
    <w:rsid w:val="000D2287"/>
    <w:rsid w:val="000D35D1"/>
    <w:rsid w:val="000D405C"/>
    <w:rsid w:val="000D70B4"/>
    <w:rsid w:val="000D7A35"/>
    <w:rsid w:val="000D7F59"/>
    <w:rsid w:val="000E14BB"/>
    <w:rsid w:val="000E17CD"/>
    <w:rsid w:val="000E27ED"/>
    <w:rsid w:val="000E3CDC"/>
    <w:rsid w:val="000E48C5"/>
    <w:rsid w:val="000E5307"/>
    <w:rsid w:val="000F123D"/>
    <w:rsid w:val="000F3ABE"/>
    <w:rsid w:val="000F75D9"/>
    <w:rsid w:val="000F7BE4"/>
    <w:rsid w:val="0010669C"/>
    <w:rsid w:val="00107377"/>
    <w:rsid w:val="00111507"/>
    <w:rsid w:val="001117BE"/>
    <w:rsid w:val="00112415"/>
    <w:rsid w:val="00116617"/>
    <w:rsid w:val="001215CC"/>
    <w:rsid w:val="00121F23"/>
    <w:rsid w:val="001223A6"/>
    <w:rsid w:val="00122C9F"/>
    <w:rsid w:val="00123140"/>
    <w:rsid w:val="001236AD"/>
    <w:rsid w:val="001242F2"/>
    <w:rsid w:val="00125689"/>
    <w:rsid w:val="00131755"/>
    <w:rsid w:val="00131A98"/>
    <w:rsid w:val="001320B7"/>
    <w:rsid w:val="00132AAF"/>
    <w:rsid w:val="0013436D"/>
    <w:rsid w:val="001375AE"/>
    <w:rsid w:val="00137F7A"/>
    <w:rsid w:val="00141287"/>
    <w:rsid w:val="00145317"/>
    <w:rsid w:val="0015170E"/>
    <w:rsid w:val="00152231"/>
    <w:rsid w:val="001529D3"/>
    <w:rsid w:val="001576C0"/>
    <w:rsid w:val="00157778"/>
    <w:rsid w:val="00170F03"/>
    <w:rsid w:val="001722B0"/>
    <w:rsid w:val="00173B18"/>
    <w:rsid w:val="00174084"/>
    <w:rsid w:val="00174845"/>
    <w:rsid w:val="00175732"/>
    <w:rsid w:val="00176161"/>
    <w:rsid w:val="00180108"/>
    <w:rsid w:val="00180562"/>
    <w:rsid w:val="001824B3"/>
    <w:rsid w:val="0018283E"/>
    <w:rsid w:val="0018408E"/>
    <w:rsid w:val="00187FE6"/>
    <w:rsid w:val="0019125F"/>
    <w:rsid w:val="00192AC9"/>
    <w:rsid w:val="001951D0"/>
    <w:rsid w:val="00195E40"/>
    <w:rsid w:val="00196385"/>
    <w:rsid w:val="00197068"/>
    <w:rsid w:val="001A32ED"/>
    <w:rsid w:val="001A3932"/>
    <w:rsid w:val="001B0181"/>
    <w:rsid w:val="001B275C"/>
    <w:rsid w:val="001B2A26"/>
    <w:rsid w:val="001B4B7E"/>
    <w:rsid w:val="001B5A57"/>
    <w:rsid w:val="001C0B7E"/>
    <w:rsid w:val="001C12B3"/>
    <w:rsid w:val="001C154A"/>
    <w:rsid w:val="001C2AAB"/>
    <w:rsid w:val="001C3C62"/>
    <w:rsid w:val="001C4A13"/>
    <w:rsid w:val="001C6234"/>
    <w:rsid w:val="001C65E1"/>
    <w:rsid w:val="001C7D9E"/>
    <w:rsid w:val="001D05A0"/>
    <w:rsid w:val="001D2D17"/>
    <w:rsid w:val="001D4815"/>
    <w:rsid w:val="001D6D22"/>
    <w:rsid w:val="001E09BD"/>
    <w:rsid w:val="001E19B5"/>
    <w:rsid w:val="001E3D30"/>
    <w:rsid w:val="001E463B"/>
    <w:rsid w:val="001E511F"/>
    <w:rsid w:val="001E7C45"/>
    <w:rsid w:val="001F0207"/>
    <w:rsid w:val="001F20A0"/>
    <w:rsid w:val="001F2873"/>
    <w:rsid w:val="001F4C40"/>
    <w:rsid w:val="001F5F25"/>
    <w:rsid w:val="001F60C0"/>
    <w:rsid w:val="00201CAD"/>
    <w:rsid w:val="00203475"/>
    <w:rsid w:val="00210B4F"/>
    <w:rsid w:val="00211354"/>
    <w:rsid w:val="0021181D"/>
    <w:rsid w:val="00223960"/>
    <w:rsid w:val="00223E65"/>
    <w:rsid w:val="00226648"/>
    <w:rsid w:val="00226B2E"/>
    <w:rsid w:val="00226DDC"/>
    <w:rsid w:val="0023216E"/>
    <w:rsid w:val="00233E29"/>
    <w:rsid w:val="002356F4"/>
    <w:rsid w:val="0023786E"/>
    <w:rsid w:val="0024437D"/>
    <w:rsid w:val="002451F0"/>
    <w:rsid w:val="00246221"/>
    <w:rsid w:val="00252257"/>
    <w:rsid w:val="00255DFD"/>
    <w:rsid w:val="00255F40"/>
    <w:rsid w:val="0025663B"/>
    <w:rsid w:val="002569FC"/>
    <w:rsid w:val="00261B35"/>
    <w:rsid w:val="00263236"/>
    <w:rsid w:val="002637CB"/>
    <w:rsid w:val="00266503"/>
    <w:rsid w:val="00266CB3"/>
    <w:rsid w:val="00266F18"/>
    <w:rsid w:val="002701F9"/>
    <w:rsid w:val="00270409"/>
    <w:rsid w:val="002734D7"/>
    <w:rsid w:val="002744A4"/>
    <w:rsid w:val="00276682"/>
    <w:rsid w:val="00280AA4"/>
    <w:rsid w:val="00280B42"/>
    <w:rsid w:val="0028159C"/>
    <w:rsid w:val="00283138"/>
    <w:rsid w:val="002836AD"/>
    <w:rsid w:val="00283910"/>
    <w:rsid w:val="00284B91"/>
    <w:rsid w:val="0028797B"/>
    <w:rsid w:val="002961EC"/>
    <w:rsid w:val="002A0B1D"/>
    <w:rsid w:val="002A31AB"/>
    <w:rsid w:val="002A3554"/>
    <w:rsid w:val="002A4EBE"/>
    <w:rsid w:val="002B3C1C"/>
    <w:rsid w:val="002B3F1A"/>
    <w:rsid w:val="002B59FE"/>
    <w:rsid w:val="002C5CD7"/>
    <w:rsid w:val="002C63BB"/>
    <w:rsid w:val="002C6C83"/>
    <w:rsid w:val="002D02F1"/>
    <w:rsid w:val="002D1F00"/>
    <w:rsid w:val="002D2CE6"/>
    <w:rsid w:val="002D5DFF"/>
    <w:rsid w:val="002D67DA"/>
    <w:rsid w:val="002D6BD6"/>
    <w:rsid w:val="002D7C20"/>
    <w:rsid w:val="002E3299"/>
    <w:rsid w:val="002E5B92"/>
    <w:rsid w:val="002E7645"/>
    <w:rsid w:val="002E79E5"/>
    <w:rsid w:val="002F0F5F"/>
    <w:rsid w:val="002F3472"/>
    <w:rsid w:val="002F6151"/>
    <w:rsid w:val="002F650F"/>
    <w:rsid w:val="002F6DC5"/>
    <w:rsid w:val="002F6F35"/>
    <w:rsid w:val="003023A6"/>
    <w:rsid w:val="00302A83"/>
    <w:rsid w:val="00302DC3"/>
    <w:rsid w:val="00303DB3"/>
    <w:rsid w:val="00304A8B"/>
    <w:rsid w:val="0030798F"/>
    <w:rsid w:val="003106D8"/>
    <w:rsid w:val="00312ADF"/>
    <w:rsid w:val="00313F89"/>
    <w:rsid w:val="00315D1C"/>
    <w:rsid w:val="00321054"/>
    <w:rsid w:val="0032114E"/>
    <w:rsid w:val="00326FD3"/>
    <w:rsid w:val="00333451"/>
    <w:rsid w:val="00334F54"/>
    <w:rsid w:val="0033540B"/>
    <w:rsid w:val="00335A0B"/>
    <w:rsid w:val="00336669"/>
    <w:rsid w:val="00340C53"/>
    <w:rsid w:val="00341952"/>
    <w:rsid w:val="00345ED2"/>
    <w:rsid w:val="0035054D"/>
    <w:rsid w:val="003515CD"/>
    <w:rsid w:val="00351BB7"/>
    <w:rsid w:val="00354AB6"/>
    <w:rsid w:val="003554CE"/>
    <w:rsid w:val="00355545"/>
    <w:rsid w:val="00357100"/>
    <w:rsid w:val="00357348"/>
    <w:rsid w:val="00357419"/>
    <w:rsid w:val="00357AD2"/>
    <w:rsid w:val="00357C19"/>
    <w:rsid w:val="00357D68"/>
    <w:rsid w:val="003624C0"/>
    <w:rsid w:val="00362F9D"/>
    <w:rsid w:val="00364654"/>
    <w:rsid w:val="003661BD"/>
    <w:rsid w:val="0036634E"/>
    <w:rsid w:val="00371843"/>
    <w:rsid w:val="00373C32"/>
    <w:rsid w:val="00375B62"/>
    <w:rsid w:val="00377133"/>
    <w:rsid w:val="00381252"/>
    <w:rsid w:val="0038763B"/>
    <w:rsid w:val="00390367"/>
    <w:rsid w:val="003915EE"/>
    <w:rsid w:val="00391864"/>
    <w:rsid w:val="00393520"/>
    <w:rsid w:val="00394219"/>
    <w:rsid w:val="00396548"/>
    <w:rsid w:val="003970B8"/>
    <w:rsid w:val="00397FA0"/>
    <w:rsid w:val="003A01A3"/>
    <w:rsid w:val="003A30D8"/>
    <w:rsid w:val="003A3ADC"/>
    <w:rsid w:val="003A59FD"/>
    <w:rsid w:val="003A616B"/>
    <w:rsid w:val="003A66BC"/>
    <w:rsid w:val="003B0642"/>
    <w:rsid w:val="003B2ADC"/>
    <w:rsid w:val="003B3C90"/>
    <w:rsid w:val="003B5A2B"/>
    <w:rsid w:val="003B5A5E"/>
    <w:rsid w:val="003B618E"/>
    <w:rsid w:val="003B6A7B"/>
    <w:rsid w:val="003B7328"/>
    <w:rsid w:val="003B73FF"/>
    <w:rsid w:val="003C01C7"/>
    <w:rsid w:val="003C1C01"/>
    <w:rsid w:val="003C4320"/>
    <w:rsid w:val="003C4E6E"/>
    <w:rsid w:val="003C70EC"/>
    <w:rsid w:val="003D11B6"/>
    <w:rsid w:val="003D6D5A"/>
    <w:rsid w:val="003F14E8"/>
    <w:rsid w:val="003F1CA8"/>
    <w:rsid w:val="003F4B71"/>
    <w:rsid w:val="004049D8"/>
    <w:rsid w:val="00405A6E"/>
    <w:rsid w:val="0040617F"/>
    <w:rsid w:val="00406368"/>
    <w:rsid w:val="0040776B"/>
    <w:rsid w:val="00412D94"/>
    <w:rsid w:val="0041661F"/>
    <w:rsid w:val="004214A9"/>
    <w:rsid w:val="004220F7"/>
    <w:rsid w:val="00422A9B"/>
    <w:rsid w:val="00423DA5"/>
    <w:rsid w:val="00426E69"/>
    <w:rsid w:val="00427018"/>
    <w:rsid w:val="00427201"/>
    <w:rsid w:val="00427F03"/>
    <w:rsid w:val="00427FE3"/>
    <w:rsid w:val="00430436"/>
    <w:rsid w:val="00430925"/>
    <w:rsid w:val="00432FBE"/>
    <w:rsid w:val="004353C3"/>
    <w:rsid w:val="004357AF"/>
    <w:rsid w:val="00437B34"/>
    <w:rsid w:val="00440EF3"/>
    <w:rsid w:val="00441213"/>
    <w:rsid w:val="004414F4"/>
    <w:rsid w:val="00446231"/>
    <w:rsid w:val="0044651A"/>
    <w:rsid w:val="00450ADC"/>
    <w:rsid w:val="00452447"/>
    <w:rsid w:val="00454E05"/>
    <w:rsid w:val="0046225A"/>
    <w:rsid w:val="00462EB7"/>
    <w:rsid w:val="00464403"/>
    <w:rsid w:val="004660EC"/>
    <w:rsid w:val="00466406"/>
    <w:rsid w:val="004678E5"/>
    <w:rsid w:val="00472B0B"/>
    <w:rsid w:val="00476693"/>
    <w:rsid w:val="00476961"/>
    <w:rsid w:val="00476A77"/>
    <w:rsid w:val="00477E13"/>
    <w:rsid w:val="00480EDE"/>
    <w:rsid w:val="00482970"/>
    <w:rsid w:val="00483874"/>
    <w:rsid w:val="00491375"/>
    <w:rsid w:val="0049362E"/>
    <w:rsid w:val="0049777A"/>
    <w:rsid w:val="004A0CBF"/>
    <w:rsid w:val="004A236A"/>
    <w:rsid w:val="004A31C8"/>
    <w:rsid w:val="004B3668"/>
    <w:rsid w:val="004B4145"/>
    <w:rsid w:val="004B5AEF"/>
    <w:rsid w:val="004B625D"/>
    <w:rsid w:val="004B631E"/>
    <w:rsid w:val="004C15C9"/>
    <w:rsid w:val="004C1A11"/>
    <w:rsid w:val="004C44ED"/>
    <w:rsid w:val="004C6471"/>
    <w:rsid w:val="004D0814"/>
    <w:rsid w:val="004D268D"/>
    <w:rsid w:val="004D328E"/>
    <w:rsid w:val="004D3663"/>
    <w:rsid w:val="004D3853"/>
    <w:rsid w:val="004D39EA"/>
    <w:rsid w:val="004E162D"/>
    <w:rsid w:val="004E191F"/>
    <w:rsid w:val="004E24D6"/>
    <w:rsid w:val="004E39C1"/>
    <w:rsid w:val="004E6723"/>
    <w:rsid w:val="004E7AB9"/>
    <w:rsid w:val="004F21AD"/>
    <w:rsid w:val="004F2458"/>
    <w:rsid w:val="004F2BDC"/>
    <w:rsid w:val="004F5385"/>
    <w:rsid w:val="004F762D"/>
    <w:rsid w:val="00501A99"/>
    <w:rsid w:val="005028BF"/>
    <w:rsid w:val="00506F0A"/>
    <w:rsid w:val="00507F95"/>
    <w:rsid w:val="005145A6"/>
    <w:rsid w:val="00515DBB"/>
    <w:rsid w:val="00516C27"/>
    <w:rsid w:val="00520A63"/>
    <w:rsid w:val="00521CC1"/>
    <w:rsid w:val="00522661"/>
    <w:rsid w:val="00525634"/>
    <w:rsid w:val="005301D9"/>
    <w:rsid w:val="00530237"/>
    <w:rsid w:val="00530BA5"/>
    <w:rsid w:val="0053131D"/>
    <w:rsid w:val="00533897"/>
    <w:rsid w:val="005352E9"/>
    <w:rsid w:val="00535918"/>
    <w:rsid w:val="00535F43"/>
    <w:rsid w:val="005405D9"/>
    <w:rsid w:val="00541F3F"/>
    <w:rsid w:val="0054272A"/>
    <w:rsid w:val="00543467"/>
    <w:rsid w:val="00543D93"/>
    <w:rsid w:val="00546D40"/>
    <w:rsid w:val="00547A00"/>
    <w:rsid w:val="00551708"/>
    <w:rsid w:val="005518B0"/>
    <w:rsid w:val="00552BCF"/>
    <w:rsid w:val="005606FF"/>
    <w:rsid w:val="005634D6"/>
    <w:rsid w:val="00563AE2"/>
    <w:rsid w:val="00563EBF"/>
    <w:rsid w:val="005642C6"/>
    <w:rsid w:val="005647BE"/>
    <w:rsid w:val="0056649F"/>
    <w:rsid w:val="0057387C"/>
    <w:rsid w:val="00580CB5"/>
    <w:rsid w:val="00581150"/>
    <w:rsid w:val="00581504"/>
    <w:rsid w:val="00584E3E"/>
    <w:rsid w:val="00590C80"/>
    <w:rsid w:val="005912F7"/>
    <w:rsid w:val="00595A1B"/>
    <w:rsid w:val="00596540"/>
    <w:rsid w:val="00596C7F"/>
    <w:rsid w:val="005A2247"/>
    <w:rsid w:val="005B1692"/>
    <w:rsid w:val="005B175C"/>
    <w:rsid w:val="005B21B4"/>
    <w:rsid w:val="005B3DDF"/>
    <w:rsid w:val="005B48AB"/>
    <w:rsid w:val="005B5DE3"/>
    <w:rsid w:val="005B75A1"/>
    <w:rsid w:val="005C15BD"/>
    <w:rsid w:val="005C2EA7"/>
    <w:rsid w:val="005C37FC"/>
    <w:rsid w:val="005C643A"/>
    <w:rsid w:val="005D7503"/>
    <w:rsid w:val="005E2D2E"/>
    <w:rsid w:val="005E2E9D"/>
    <w:rsid w:val="005E7303"/>
    <w:rsid w:val="005F0862"/>
    <w:rsid w:val="005F1C5B"/>
    <w:rsid w:val="005F26A5"/>
    <w:rsid w:val="005F37B8"/>
    <w:rsid w:val="00601013"/>
    <w:rsid w:val="00601109"/>
    <w:rsid w:val="0060188C"/>
    <w:rsid w:val="00602B15"/>
    <w:rsid w:val="006052F7"/>
    <w:rsid w:val="00605A2C"/>
    <w:rsid w:val="00605DC2"/>
    <w:rsid w:val="00607C30"/>
    <w:rsid w:val="0061069D"/>
    <w:rsid w:val="006134A3"/>
    <w:rsid w:val="00614272"/>
    <w:rsid w:val="00614C0E"/>
    <w:rsid w:val="00614DFE"/>
    <w:rsid w:val="00615EE2"/>
    <w:rsid w:val="00616BF6"/>
    <w:rsid w:val="0061725F"/>
    <w:rsid w:val="00620992"/>
    <w:rsid w:val="0062170E"/>
    <w:rsid w:val="00622966"/>
    <w:rsid w:val="00622D12"/>
    <w:rsid w:val="0062425A"/>
    <w:rsid w:val="00625CA7"/>
    <w:rsid w:val="00625F1B"/>
    <w:rsid w:val="00626046"/>
    <w:rsid w:val="006303D4"/>
    <w:rsid w:val="00631154"/>
    <w:rsid w:val="00631465"/>
    <w:rsid w:val="00631DB5"/>
    <w:rsid w:val="006348AA"/>
    <w:rsid w:val="006400FB"/>
    <w:rsid w:val="00640D7C"/>
    <w:rsid w:val="00642191"/>
    <w:rsid w:val="00643424"/>
    <w:rsid w:val="0064361F"/>
    <w:rsid w:val="00644B32"/>
    <w:rsid w:val="006470E8"/>
    <w:rsid w:val="00647947"/>
    <w:rsid w:val="00650081"/>
    <w:rsid w:val="0065185E"/>
    <w:rsid w:val="00651D54"/>
    <w:rsid w:val="006552EB"/>
    <w:rsid w:val="00655882"/>
    <w:rsid w:val="00664371"/>
    <w:rsid w:val="0066497B"/>
    <w:rsid w:val="0067142D"/>
    <w:rsid w:val="00674408"/>
    <w:rsid w:val="00674548"/>
    <w:rsid w:val="00674584"/>
    <w:rsid w:val="00675171"/>
    <w:rsid w:val="0067746F"/>
    <w:rsid w:val="00681DF3"/>
    <w:rsid w:val="00684357"/>
    <w:rsid w:val="00684A34"/>
    <w:rsid w:val="00685C27"/>
    <w:rsid w:val="006867B1"/>
    <w:rsid w:val="00687D44"/>
    <w:rsid w:val="006969D4"/>
    <w:rsid w:val="006A0AE6"/>
    <w:rsid w:val="006A5413"/>
    <w:rsid w:val="006A6C63"/>
    <w:rsid w:val="006B4AF2"/>
    <w:rsid w:val="006B562F"/>
    <w:rsid w:val="006B70BE"/>
    <w:rsid w:val="006C03B8"/>
    <w:rsid w:val="006C14C4"/>
    <w:rsid w:val="006C1AA0"/>
    <w:rsid w:val="006C322E"/>
    <w:rsid w:val="006C4735"/>
    <w:rsid w:val="006C4F5A"/>
    <w:rsid w:val="006C5892"/>
    <w:rsid w:val="006C5941"/>
    <w:rsid w:val="006C79EE"/>
    <w:rsid w:val="006D0169"/>
    <w:rsid w:val="006D4A2D"/>
    <w:rsid w:val="006D5792"/>
    <w:rsid w:val="006E132A"/>
    <w:rsid w:val="006E1E10"/>
    <w:rsid w:val="006F1911"/>
    <w:rsid w:val="006F2422"/>
    <w:rsid w:val="006F5A13"/>
    <w:rsid w:val="006F6A41"/>
    <w:rsid w:val="007015FB"/>
    <w:rsid w:val="007024DF"/>
    <w:rsid w:val="007052E5"/>
    <w:rsid w:val="007073DB"/>
    <w:rsid w:val="00711B30"/>
    <w:rsid w:val="00712440"/>
    <w:rsid w:val="00713EC4"/>
    <w:rsid w:val="0071619D"/>
    <w:rsid w:val="007208DD"/>
    <w:rsid w:val="00722219"/>
    <w:rsid w:val="00722C39"/>
    <w:rsid w:val="00722D60"/>
    <w:rsid w:val="00727C78"/>
    <w:rsid w:val="0073100A"/>
    <w:rsid w:val="00734CAB"/>
    <w:rsid w:val="007350CC"/>
    <w:rsid w:val="007379B1"/>
    <w:rsid w:val="007428C9"/>
    <w:rsid w:val="00750954"/>
    <w:rsid w:val="00753186"/>
    <w:rsid w:val="00756DA5"/>
    <w:rsid w:val="00762CF8"/>
    <w:rsid w:val="0076356A"/>
    <w:rsid w:val="007637D9"/>
    <w:rsid w:val="00771795"/>
    <w:rsid w:val="007727FA"/>
    <w:rsid w:val="00773AA3"/>
    <w:rsid w:val="00773B5D"/>
    <w:rsid w:val="0077488B"/>
    <w:rsid w:val="00774EE1"/>
    <w:rsid w:val="00781967"/>
    <w:rsid w:val="00790255"/>
    <w:rsid w:val="00793EDC"/>
    <w:rsid w:val="00794E80"/>
    <w:rsid w:val="007A07E4"/>
    <w:rsid w:val="007A195E"/>
    <w:rsid w:val="007A3116"/>
    <w:rsid w:val="007A7534"/>
    <w:rsid w:val="007A7B80"/>
    <w:rsid w:val="007B0959"/>
    <w:rsid w:val="007B259D"/>
    <w:rsid w:val="007C729D"/>
    <w:rsid w:val="007C7AE0"/>
    <w:rsid w:val="007D072C"/>
    <w:rsid w:val="007D28E1"/>
    <w:rsid w:val="007D2D12"/>
    <w:rsid w:val="007D31D9"/>
    <w:rsid w:val="007D38DB"/>
    <w:rsid w:val="007D396E"/>
    <w:rsid w:val="007D3F7A"/>
    <w:rsid w:val="007E0738"/>
    <w:rsid w:val="007E484D"/>
    <w:rsid w:val="007E4F34"/>
    <w:rsid w:val="007F0288"/>
    <w:rsid w:val="007F06E0"/>
    <w:rsid w:val="007F0726"/>
    <w:rsid w:val="007F07A7"/>
    <w:rsid w:val="007F07D4"/>
    <w:rsid w:val="007F087D"/>
    <w:rsid w:val="007F653F"/>
    <w:rsid w:val="007F75FD"/>
    <w:rsid w:val="0080228A"/>
    <w:rsid w:val="00803AEC"/>
    <w:rsid w:val="0080517E"/>
    <w:rsid w:val="00810039"/>
    <w:rsid w:val="00815FAF"/>
    <w:rsid w:val="008169E5"/>
    <w:rsid w:val="00817518"/>
    <w:rsid w:val="00817D36"/>
    <w:rsid w:val="00821101"/>
    <w:rsid w:val="00821C54"/>
    <w:rsid w:val="00822203"/>
    <w:rsid w:val="00826AA9"/>
    <w:rsid w:val="00831ACD"/>
    <w:rsid w:val="008322C9"/>
    <w:rsid w:val="00836CF8"/>
    <w:rsid w:val="00843F49"/>
    <w:rsid w:val="00844A49"/>
    <w:rsid w:val="00845ABC"/>
    <w:rsid w:val="00853273"/>
    <w:rsid w:val="00854CC4"/>
    <w:rsid w:val="00857F5C"/>
    <w:rsid w:val="00861341"/>
    <w:rsid w:val="00861A2D"/>
    <w:rsid w:val="00862B33"/>
    <w:rsid w:val="00867B53"/>
    <w:rsid w:val="0087028F"/>
    <w:rsid w:val="00871404"/>
    <w:rsid w:val="00873E05"/>
    <w:rsid w:val="008743D8"/>
    <w:rsid w:val="00876078"/>
    <w:rsid w:val="00880B54"/>
    <w:rsid w:val="00880BF8"/>
    <w:rsid w:val="008825EB"/>
    <w:rsid w:val="00884B9A"/>
    <w:rsid w:val="00884DCA"/>
    <w:rsid w:val="008861A6"/>
    <w:rsid w:val="0088651C"/>
    <w:rsid w:val="008870D3"/>
    <w:rsid w:val="008914BF"/>
    <w:rsid w:val="00892585"/>
    <w:rsid w:val="00893849"/>
    <w:rsid w:val="008938FC"/>
    <w:rsid w:val="0089482D"/>
    <w:rsid w:val="00894F48"/>
    <w:rsid w:val="00896C49"/>
    <w:rsid w:val="008974FD"/>
    <w:rsid w:val="008A0DF1"/>
    <w:rsid w:val="008A26FF"/>
    <w:rsid w:val="008A2E78"/>
    <w:rsid w:val="008A4340"/>
    <w:rsid w:val="008A690F"/>
    <w:rsid w:val="008A7FEB"/>
    <w:rsid w:val="008B1929"/>
    <w:rsid w:val="008B2A7B"/>
    <w:rsid w:val="008B557B"/>
    <w:rsid w:val="008C05B4"/>
    <w:rsid w:val="008C2EB5"/>
    <w:rsid w:val="008C3D1F"/>
    <w:rsid w:val="008C3DC4"/>
    <w:rsid w:val="008C45D0"/>
    <w:rsid w:val="008C79B1"/>
    <w:rsid w:val="008D1C27"/>
    <w:rsid w:val="008D26D3"/>
    <w:rsid w:val="008D2A8C"/>
    <w:rsid w:val="008D3098"/>
    <w:rsid w:val="008D400F"/>
    <w:rsid w:val="008D4D89"/>
    <w:rsid w:val="008E3B31"/>
    <w:rsid w:val="008E44F0"/>
    <w:rsid w:val="008E4AF8"/>
    <w:rsid w:val="008F0499"/>
    <w:rsid w:val="008F0E06"/>
    <w:rsid w:val="008F32F1"/>
    <w:rsid w:val="008F4EED"/>
    <w:rsid w:val="008F5987"/>
    <w:rsid w:val="008F6809"/>
    <w:rsid w:val="00900ADD"/>
    <w:rsid w:val="00900DEC"/>
    <w:rsid w:val="00902FF0"/>
    <w:rsid w:val="00903760"/>
    <w:rsid w:val="009115B8"/>
    <w:rsid w:val="00911611"/>
    <w:rsid w:val="0091181D"/>
    <w:rsid w:val="00912B47"/>
    <w:rsid w:val="00914FE1"/>
    <w:rsid w:val="009151FF"/>
    <w:rsid w:val="00922160"/>
    <w:rsid w:val="00926279"/>
    <w:rsid w:val="00927681"/>
    <w:rsid w:val="009320EA"/>
    <w:rsid w:val="00932C4D"/>
    <w:rsid w:val="009365DD"/>
    <w:rsid w:val="0094253E"/>
    <w:rsid w:val="00944DDF"/>
    <w:rsid w:val="00945FC0"/>
    <w:rsid w:val="00947252"/>
    <w:rsid w:val="00950FC8"/>
    <w:rsid w:val="00951205"/>
    <w:rsid w:val="00951A08"/>
    <w:rsid w:val="0095312F"/>
    <w:rsid w:val="009549CF"/>
    <w:rsid w:val="00955C51"/>
    <w:rsid w:val="0096074E"/>
    <w:rsid w:val="00965431"/>
    <w:rsid w:val="00973CBE"/>
    <w:rsid w:val="00974EB3"/>
    <w:rsid w:val="00976F2D"/>
    <w:rsid w:val="00980675"/>
    <w:rsid w:val="0098132D"/>
    <w:rsid w:val="00984299"/>
    <w:rsid w:val="009877C2"/>
    <w:rsid w:val="00990B43"/>
    <w:rsid w:val="009916C1"/>
    <w:rsid w:val="00991DCF"/>
    <w:rsid w:val="00992081"/>
    <w:rsid w:val="00992229"/>
    <w:rsid w:val="0099239E"/>
    <w:rsid w:val="00992AA8"/>
    <w:rsid w:val="0099599F"/>
    <w:rsid w:val="0099660E"/>
    <w:rsid w:val="009A08BD"/>
    <w:rsid w:val="009A116E"/>
    <w:rsid w:val="009A2DCA"/>
    <w:rsid w:val="009A2EB2"/>
    <w:rsid w:val="009A6B97"/>
    <w:rsid w:val="009B1B70"/>
    <w:rsid w:val="009B1C5E"/>
    <w:rsid w:val="009B2BEF"/>
    <w:rsid w:val="009B469F"/>
    <w:rsid w:val="009B4945"/>
    <w:rsid w:val="009B5149"/>
    <w:rsid w:val="009B51BD"/>
    <w:rsid w:val="009B62B1"/>
    <w:rsid w:val="009B7A07"/>
    <w:rsid w:val="009D1537"/>
    <w:rsid w:val="009D44AA"/>
    <w:rsid w:val="009E3A75"/>
    <w:rsid w:val="009E46C9"/>
    <w:rsid w:val="009E6279"/>
    <w:rsid w:val="009E7850"/>
    <w:rsid w:val="009E7E1F"/>
    <w:rsid w:val="009F18C1"/>
    <w:rsid w:val="009F4CA6"/>
    <w:rsid w:val="009F73D2"/>
    <w:rsid w:val="00A00A62"/>
    <w:rsid w:val="00A02CA1"/>
    <w:rsid w:val="00A05EE2"/>
    <w:rsid w:val="00A06FF1"/>
    <w:rsid w:val="00A10251"/>
    <w:rsid w:val="00A1081A"/>
    <w:rsid w:val="00A1278A"/>
    <w:rsid w:val="00A12FAD"/>
    <w:rsid w:val="00A14239"/>
    <w:rsid w:val="00A14D64"/>
    <w:rsid w:val="00A15A8D"/>
    <w:rsid w:val="00A16035"/>
    <w:rsid w:val="00A16912"/>
    <w:rsid w:val="00A216C0"/>
    <w:rsid w:val="00A22DB1"/>
    <w:rsid w:val="00A25392"/>
    <w:rsid w:val="00A25F46"/>
    <w:rsid w:val="00A31414"/>
    <w:rsid w:val="00A3238B"/>
    <w:rsid w:val="00A35D1F"/>
    <w:rsid w:val="00A37360"/>
    <w:rsid w:val="00A40ABC"/>
    <w:rsid w:val="00A4154B"/>
    <w:rsid w:val="00A4417F"/>
    <w:rsid w:val="00A445C2"/>
    <w:rsid w:val="00A47361"/>
    <w:rsid w:val="00A51222"/>
    <w:rsid w:val="00A55FA5"/>
    <w:rsid w:val="00A564D4"/>
    <w:rsid w:val="00A569DC"/>
    <w:rsid w:val="00A60C84"/>
    <w:rsid w:val="00A61E3F"/>
    <w:rsid w:val="00A64B2F"/>
    <w:rsid w:val="00A6517F"/>
    <w:rsid w:val="00A66143"/>
    <w:rsid w:val="00A66EE4"/>
    <w:rsid w:val="00A70984"/>
    <w:rsid w:val="00A7153D"/>
    <w:rsid w:val="00A73FD2"/>
    <w:rsid w:val="00A76F31"/>
    <w:rsid w:val="00A84006"/>
    <w:rsid w:val="00A86CDA"/>
    <w:rsid w:val="00A87608"/>
    <w:rsid w:val="00A93A4D"/>
    <w:rsid w:val="00A9695F"/>
    <w:rsid w:val="00AA1B30"/>
    <w:rsid w:val="00AA3742"/>
    <w:rsid w:val="00AA50E0"/>
    <w:rsid w:val="00AA7FF8"/>
    <w:rsid w:val="00AB4314"/>
    <w:rsid w:val="00AB4C4C"/>
    <w:rsid w:val="00AC1936"/>
    <w:rsid w:val="00AC51EA"/>
    <w:rsid w:val="00AD0A1E"/>
    <w:rsid w:val="00AD71CC"/>
    <w:rsid w:val="00AE1845"/>
    <w:rsid w:val="00AE4144"/>
    <w:rsid w:val="00AE4528"/>
    <w:rsid w:val="00AE7DCD"/>
    <w:rsid w:val="00AF12CE"/>
    <w:rsid w:val="00AF1C82"/>
    <w:rsid w:val="00AF2E46"/>
    <w:rsid w:val="00AF3835"/>
    <w:rsid w:val="00AF4C34"/>
    <w:rsid w:val="00B00A86"/>
    <w:rsid w:val="00B01763"/>
    <w:rsid w:val="00B10FC6"/>
    <w:rsid w:val="00B11AB7"/>
    <w:rsid w:val="00B1517C"/>
    <w:rsid w:val="00B205D0"/>
    <w:rsid w:val="00B21219"/>
    <w:rsid w:val="00B22372"/>
    <w:rsid w:val="00B2279F"/>
    <w:rsid w:val="00B22EAD"/>
    <w:rsid w:val="00B23A9D"/>
    <w:rsid w:val="00B254DC"/>
    <w:rsid w:val="00B30BBC"/>
    <w:rsid w:val="00B30CA7"/>
    <w:rsid w:val="00B330BC"/>
    <w:rsid w:val="00B33FF6"/>
    <w:rsid w:val="00B3471D"/>
    <w:rsid w:val="00B370FD"/>
    <w:rsid w:val="00B402ED"/>
    <w:rsid w:val="00B5469A"/>
    <w:rsid w:val="00B56622"/>
    <w:rsid w:val="00B61041"/>
    <w:rsid w:val="00B611BE"/>
    <w:rsid w:val="00B61ADF"/>
    <w:rsid w:val="00B62310"/>
    <w:rsid w:val="00B62A6B"/>
    <w:rsid w:val="00B63A4C"/>
    <w:rsid w:val="00B6522B"/>
    <w:rsid w:val="00B66571"/>
    <w:rsid w:val="00B70323"/>
    <w:rsid w:val="00B748F2"/>
    <w:rsid w:val="00B763C3"/>
    <w:rsid w:val="00B81785"/>
    <w:rsid w:val="00B81DC5"/>
    <w:rsid w:val="00B92E27"/>
    <w:rsid w:val="00B946ED"/>
    <w:rsid w:val="00B948C3"/>
    <w:rsid w:val="00B96520"/>
    <w:rsid w:val="00BA3929"/>
    <w:rsid w:val="00BA47CB"/>
    <w:rsid w:val="00BA4E5D"/>
    <w:rsid w:val="00BA5211"/>
    <w:rsid w:val="00BA6962"/>
    <w:rsid w:val="00BB2303"/>
    <w:rsid w:val="00BB28A7"/>
    <w:rsid w:val="00BB3705"/>
    <w:rsid w:val="00BB5528"/>
    <w:rsid w:val="00BC1472"/>
    <w:rsid w:val="00BC2810"/>
    <w:rsid w:val="00BC56B8"/>
    <w:rsid w:val="00BC61E9"/>
    <w:rsid w:val="00BD2225"/>
    <w:rsid w:val="00BD2404"/>
    <w:rsid w:val="00BD4A80"/>
    <w:rsid w:val="00BD5248"/>
    <w:rsid w:val="00BD5BC3"/>
    <w:rsid w:val="00BD74D4"/>
    <w:rsid w:val="00BD76ED"/>
    <w:rsid w:val="00BE14E3"/>
    <w:rsid w:val="00BE67BB"/>
    <w:rsid w:val="00BE68D5"/>
    <w:rsid w:val="00BE79E0"/>
    <w:rsid w:val="00BF05E9"/>
    <w:rsid w:val="00C01A9E"/>
    <w:rsid w:val="00C01D97"/>
    <w:rsid w:val="00C03AFC"/>
    <w:rsid w:val="00C03B65"/>
    <w:rsid w:val="00C07218"/>
    <w:rsid w:val="00C07FE8"/>
    <w:rsid w:val="00C108CD"/>
    <w:rsid w:val="00C118E5"/>
    <w:rsid w:val="00C1239E"/>
    <w:rsid w:val="00C145BF"/>
    <w:rsid w:val="00C1549E"/>
    <w:rsid w:val="00C161A7"/>
    <w:rsid w:val="00C172EC"/>
    <w:rsid w:val="00C2000B"/>
    <w:rsid w:val="00C208B9"/>
    <w:rsid w:val="00C211C6"/>
    <w:rsid w:val="00C238E2"/>
    <w:rsid w:val="00C23B54"/>
    <w:rsid w:val="00C24193"/>
    <w:rsid w:val="00C25D7D"/>
    <w:rsid w:val="00C26692"/>
    <w:rsid w:val="00C3049C"/>
    <w:rsid w:val="00C32644"/>
    <w:rsid w:val="00C352D5"/>
    <w:rsid w:val="00C352DE"/>
    <w:rsid w:val="00C352FE"/>
    <w:rsid w:val="00C42CB7"/>
    <w:rsid w:val="00C4332C"/>
    <w:rsid w:val="00C5312F"/>
    <w:rsid w:val="00C53BEF"/>
    <w:rsid w:val="00C56E62"/>
    <w:rsid w:val="00C60CDC"/>
    <w:rsid w:val="00C65145"/>
    <w:rsid w:val="00C67A07"/>
    <w:rsid w:val="00C707C1"/>
    <w:rsid w:val="00C767C8"/>
    <w:rsid w:val="00C76CF0"/>
    <w:rsid w:val="00C77071"/>
    <w:rsid w:val="00C77C33"/>
    <w:rsid w:val="00C83008"/>
    <w:rsid w:val="00C83050"/>
    <w:rsid w:val="00C83C09"/>
    <w:rsid w:val="00C8521E"/>
    <w:rsid w:val="00C857A7"/>
    <w:rsid w:val="00C87697"/>
    <w:rsid w:val="00C87878"/>
    <w:rsid w:val="00C90612"/>
    <w:rsid w:val="00C9077F"/>
    <w:rsid w:val="00C927EC"/>
    <w:rsid w:val="00C9390C"/>
    <w:rsid w:val="00CA3256"/>
    <w:rsid w:val="00CA372E"/>
    <w:rsid w:val="00CA5BE3"/>
    <w:rsid w:val="00CA7279"/>
    <w:rsid w:val="00CA7CC9"/>
    <w:rsid w:val="00CB124A"/>
    <w:rsid w:val="00CB29EA"/>
    <w:rsid w:val="00CC05E1"/>
    <w:rsid w:val="00CC14A0"/>
    <w:rsid w:val="00CC3859"/>
    <w:rsid w:val="00CD0171"/>
    <w:rsid w:val="00CD1440"/>
    <w:rsid w:val="00CD49B0"/>
    <w:rsid w:val="00CD4D0D"/>
    <w:rsid w:val="00CD4DB2"/>
    <w:rsid w:val="00CD61F5"/>
    <w:rsid w:val="00CD7289"/>
    <w:rsid w:val="00CD7B52"/>
    <w:rsid w:val="00CE3504"/>
    <w:rsid w:val="00CE7695"/>
    <w:rsid w:val="00CF0413"/>
    <w:rsid w:val="00CF215C"/>
    <w:rsid w:val="00CF234C"/>
    <w:rsid w:val="00CF25EA"/>
    <w:rsid w:val="00CF5F4D"/>
    <w:rsid w:val="00CF656A"/>
    <w:rsid w:val="00CF7792"/>
    <w:rsid w:val="00D05CA7"/>
    <w:rsid w:val="00D1000F"/>
    <w:rsid w:val="00D10ED6"/>
    <w:rsid w:val="00D13475"/>
    <w:rsid w:val="00D15EF1"/>
    <w:rsid w:val="00D20A9C"/>
    <w:rsid w:val="00D2623D"/>
    <w:rsid w:val="00D30E0A"/>
    <w:rsid w:val="00D34211"/>
    <w:rsid w:val="00D36F33"/>
    <w:rsid w:val="00D376F8"/>
    <w:rsid w:val="00D42DEB"/>
    <w:rsid w:val="00D44C82"/>
    <w:rsid w:val="00D45F42"/>
    <w:rsid w:val="00D47BF2"/>
    <w:rsid w:val="00D47D65"/>
    <w:rsid w:val="00D47DC6"/>
    <w:rsid w:val="00D532B5"/>
    <w:rsid w:val="00D54DE1"/>
    <w:rsid w:val="00D55601"/>
    <w:rsid w:val="00D5608E"/>
    <w:rsid w:val="00D57839"/>
    <w:rsid w:val="00D60848"/>
    <w:rsid w:val="00D61ACA"/>
    <w:rsid w:val="00D662E8"/>
    <w:rsid w:val="00D66EA4"/>
    <w:rsid w:val="00D67AB8"/>
    <w:rsid w:val="00D70425"/>
    <w:rsid w:val="00D73325"/>
    <w:rsid w:val="00D739A9"/>
    <w:rsid w:val="00D74F33"/>
    <w:rsid w:val="00D76176"/>
    <w:rsid w:val="00D81609"/>
    <w:rsid w:val="00D8326E"/>
    <w:rsid w:val="00D91C70"/>
    <w:rsid w:val="00D92B05"/>
    <w:rsid w:val="00D930B0"/>
    <w:rsid w:val="00D934A0"/>
    <w:rsid w:val="00D96444"/>
    <w:rsid w:val="00D9653C"/>
    <w:rsid w:val="00D96AD6"/>
    <w:rsid w:val="00D97141"/>
    <w:rsid w:val="00DA00A0"/>
    <w:rsid w:val="00DA1135"/>
    <w:rsid w:val="00DA37A7"/>
    <w:rsid w:val="00DA43F1"/>
    <w:rsid w:val="00DA585D"/>
    <w:rsid w:val="00DA66A8"/>
    <w:rsid w:val="00DB178D"/>
    <w:rsid w:val="00DB2297"/>
    <w:rsid w:val="00DB30AA"/>
    <w:rsid w:val="00DB3B15"/>
    <w:rsid w:val="00DB42F4"/>
    <w:rsid w:val="00DB53F0"/>
    <w:rsid w:val="00DC1143"/>
    <w:rsid w:val="00DC18BF"/>
    <w:rsid w:val="00DC308B"/>
    <w:rsid w:val="00DC337C"/>
    <w:rsid w:val="00DC4916"/>
    <w:rsid w:val="00DC6711"/>
    <w:rsid w:val="00DC76F6"/>
    <w:rsid w:val="00DC7D3C"/>
    <w:rsid w:val="00DD074F"/>
    <w:rsid w:val="00DD1A29"/>
    <w:rsid w:val="00DD70A8"/>
    <w:rsid w:val="00DD7E14"/>
    <w:rsid w:val="00DE0811"/>
    <w:rsid w:val="00DE3D82"/>
    <w:rsid w:val="00DE5973"/>
    <w:rsid w:val="00DE7B15"/>
    <w:rsid w:val="00DF153D"/>
    <w:rsid w:val="00DF7896"/>
    <w:rsid w:val="00E00835"/>
    <w:rsid w:val="00E00929"/>
    <w:rsid w:val="00E011ED"/>
    <w:rsid w:val="00E01932"/>
    <w:rsid w:val="00E01C2E"/>
    <w:rsid w:val="00E05214"/>
    <w:rsid w:val="00E126D0"/>
    <w:rsid w:val="00E12EAE"/>
    <w:rsid w:val="00E1328A"/>
    <w:rsid w:val="00E132DE"/>
    <w:rsid w:val="00E13624"/>
    <w:rsid w:val="00E1524D"/>
    <w:rsid w:val="00E16BBD"/>
    <w:rsid w:val="00E17DF4"/>
    <w:rsid w:val="00E200FC"/>
    <w:rsid w:val="00E20DBA"/>
    <w:rsid w:val="00E20E2B"/>
    <w:rsid w:val="00E22203"/>
    <w:rsid w:val="00E230E5"/>
    <w:rsid w:val="00E24D56"/>
    <w:rsid w:val="00E277C8"/>
    <w:rsid w:val="00E312AE"/>
    <w:rsid w:val="00E34E4E"/>
    <w:rsid w:val="00E36A0E"/>
    <w:rsid w:val="00E37D28"/>
    <w:rsid w:val="00E4034C"/>
    <w:rsid w:val="00E431F0"/>
    <w:rsid w:val="00E43B70"/>
    <w:rsid w:val="00E4432F"/>
    <w:rsid w:val="00E44A04"/>
    <w:rsid w:val="00E44C8F"/>
    <w:rsid w:val="00E45C8B"/>
    <w:rsid w:val="00E51E90"/>
    <w:rsid w:val="00E537F5"/>
    <w:rsid w:val="00E57F73"/>
    <w:rsid w:val="00E636ED"/>
    <w:rsid w:val="00E6621D"/>
    <w:rsid w:val="00E66937"/>
    <w:rsid w:val="00E673AE"/>
    <w:rsid w:val="00E67D18"/>
    <w:rsid w:val="00E7011F"/>
    <w:rsid w:val="00E71BB4"/>
    <w:rsid w:val="00E7238D"/>
    <w:rsid w:val="00E728A3"/>
    <w:rsid w:val="00E72ECA"/>
    <w:rsid w:val="00E73378"/>
    <w:rsid w:val="00E734A5"/>
    <w:rsid w:val="00E752C0"/>
    <w:rsid w:val="00E75778"/>
    <w:rsid w:val="00E757D4"/>
    <w:rsid w:val="00E75C01"/>
    <w:rsid w:val="00E7727D"/>
    <w:rsid w:val="00E77319"/>
    <w:rsid w:val="00E77720"/>
    <w:rsid w:val="00E82067"/>
    <w:rsid w:val="00E8293B"/>
    <w:rsid w:val="00E8339A"/>
    <w:rsid w:val="00E83DC7"/>
    <w:rsid w:val="00E87D17"/>
    <w:rsid w:val="00E91D03"/>
    <w:rsid w:val="00E9321F"/>
    <w:rsid w:val="00E9477A"/>
    <w:rsid w:val="00E96815"/>
    <w:rsid w:val="00E96DD8"/>
    <w:rsid w:val="00E977E3"/>
    <w:rsid w:val="00E97A6F"/>
    <w:rsid w:val="00EA0698"/>
    <w:rsid w:val="00EA091C"/>
    <w:rsid w:val="00EA31AB"/>
    <w:rsid w:val="00EA7F30"/>
    <w:rsid w:val="00EB33D9"/>
    <w:rsid w:val="00EB45EC"/>
    <w:rsid w:val="00EC791D"/>
    <w:rsid w:val="00ED40F9"/>
    <w:rsid w:val="00ED6B04"/>
    <w:rsid w:val="00ED6EF5"/>
    <w:rsid w:val="00ED7A6C"/>
    <w:rsid w:val="00EE0C07"/>
    <w:rsid w:val="00EE32D6"/>
    <w:rsid w:val="00EE4E4B"/>
    <w:rsid w:val="00EE5D78"/>
    <w:rsid w:val="00EF1040"/>
    <w:rsid w:val="00F018A4"/>
    <w:rsid w:val="00F02406"/>
    <w:rsid w:val="00F04215"/>
    <w:rsid w:val="00F125DA"/>
    <w:rsid w:val="00F1421D"/>
    <w:rsid w:val="00F1584E"/>
    <w:rsid w:val="00F171CD"/>
    <w:rsid w:val="00F20097"/>
    <w:rsid w:val="00F275BA"/>
    <w:rsid w:val="00F2770C"/>
    <w:rsid w:val="00F3088F"/>
    <w:rsid w:val="00F45327"/>
    <w:rsid w:val="00F45396"/>
    <w:rsid w:val="00F568C6"/>
    <w:rsid w:val="00F62063"/>
    <w:rsid w:val="00F63E02"/>
    <w:rsid w:val="00F65ABD"/>
    <w:rsid w:val="00F6713C"/>
    <w:rsid w:val="00F721F3"/>
    <w:rsid w:val="00F739FE"/>
    <w:rsid w:val="00F772C0"/>
    <w:rsid w:val="00F841BA"/>
    <w:rsid w:val="00F90346"/>
    <w:rsid w:val="00F94694"/>
    <w:rsid w:val="00F960F7"/>
    <w:rsid w:val="00F9652B"/>
    <w:rsid w:val="00F9670A"/>
    <w:rsid w:val="00FA028F"/>
    <w:rsid w:val="00FA43DE"/>
    <w:rsid w:val="00FA4EBE"/>
    <w:rsid w:val="00FA5F28"/>
    <w:rsid w:val="00FB017A"/>
    <w:rsid w:val="00FB0CA2"/>
    <w:rsid w:val="00FB2509"/>
    <w:rsid w:val="00FB3C17"/>
    <w:rsid w:val="00FB504F"/>
    <w:rsid w:val="00FB5C44"/>
    <w:rsid w:val="00FC10DE"/>
    <w:rsid w:val="00FC4BCD"/>
    <w:rsid w:val="00FC6997"/>
    <w:rsid w:val="00FD0641"/>
    <w:rsid w:val="00FD1413"/>
    <w:rsid w:val="00FD18A1"/>
    <w:rsid w:val="00FD6F35"/>
    <w:rsid w:val="00FD72A1"/>
    <w:rsid w:val="00FE0ABA"/>
    <w:rsid w:val="00FE2DF7"/>
    <w:rsid w:val="00FE5A94"/>
    <w:rsid w:val="00FE6FE0"/>
    <w:rsid w:val="00FE724C"/>
    <w:rsid w:val="00FE7C93"/>
    <w:rsid w:val="00FF0844"/>
    <w:rsid w:val="00FF3B7B"/>
    <w:rsid w:val="00FF467A"/>
    <w:rsid w:val="00FF46AD"/>
    <w:rsid w:val="00FF5362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507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E126D0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qFormat/>
    <w:rsid w:val="0000650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2F4047"/>
      <w:lang w:val="ru-RU" w:eastAsia="ru-RU" w:bidi="ar-SA"/>
    </w:rPr>
  </w:style>
  <w:style w:type="paragraph" w:styleId="6">
    <w:name w:val="heading 6"/>
    <w:basedOn w:val="a"/>
    <w:next w:val="a"/>
    <w:qFormat/>
    <w:rsid w:val="00E126D0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адрес"/>
    <w:aliases w:val="тел."/>
    <w:basedOn w:val="a"/>
    <w:rsid w:val="00006507"/>
    <w:pPr>
      <w:framePr w:w="4536" w:h="3170" w:wrap="around" w:vAnchor="page" w:hAnchor="page" w:x="1560" w:y="1498"/>
      <w:widowControl/>
      <w:suppressAutoHyphens w:val="0"/>
      <w:spacing w:before="60" w:after="60" w:line="180" w:lineRule="exact"/>
      <w:jc w:val="center"/>
    </w:pPr>
    <w:rPr>
      <w:rFonts w:eastAsia="Times New Roman" w:cs="Times New Roman"/>
      <w:sz w:val="18"/>
      <w:szCs w:val="20"/>
      <w:lang w:val="ru-RU" w:eastAsia="ru-RU" w:bidi="ar-SA"/>
    </w:rPr>
  </w:style>
  <w:style w:type="paragraph" w:styleId="a4">
    <w:name w:val="Normal (Web)"/>
    <w:basedOn w:val="a"/>
    <w:rsid w:val="00006507"/>
    <w:pPr>
      <w:widowControl/>
      <w:suppressAutoHyphens w:val="0"/>
      <w:spacing w:before="30" w:after="30"/>
    </w:pPr>
    <w:rPr>
      <w:rFonts w:ascii="Arial" w:eastAsia="Times New Roman" w:hAnsi="Arial" w:cs="Arial"/>
      <w:color w:val="auto"/>
      <w:sz w:val="18"/>
      <w:szCs w:val="18"/>
      <w:lang w:val="ru-RU" w:eastAsia="ru-RU" w:bidi="ar-SA"/>
    </w:rPr>
  </w:style>
  <w:style w:type="paragraph" w:customStyle="1" w:styleId="textindent">
    <w:name w:val="textindent"/>
    <w:basedOn w:val="a"/>
    <w:rsid w:val="00006507"/>
    <w:pPr>
      <w:widowControl/>
      <w:suppressAutoHyphens w:val="0"/>
      <w:spacing w:before="60" w:after="60"/>
      <w:ind w:firstLine="225"/>
      <w:jc w:val="both"/>
      <w:textAlignment w:val="baseline"/>
    </w:pPr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customStyle="1" w:styleId="CharChar">
    <w:name w:val="Char Char Знак Знак Знак"/>
    <w:basedOn w:val="a"/>
    <w:rsid w:val="00006507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color w:val="auto"/>
      <w:sz w:val="20"/>
      <w:szCs w:val="20"/>
      <w:lang w:eastAsia="de-DE" w:bidi="ar-SA"/>
    </w:rPr>
  </w:style>
  <w:style w:type="paragraph" w:styleId="a5">
    <w:name w:val="footer"/>
    <w:basedOn w:val="a"/>
    <w:rsid w:val="00E126D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val="ru-RU" w:eastAsia="ru-RU" w:bidi="ar-SA"/>
    </w:rPr>
  </w:style>
  <w:style w:type="character" w:styleId="a6">
    <w:name w:val="page number"/>
    <w:basedOn w:val="a0"/>
    <w:rsid w:val="00E126D0"/>
  </w:style>
  <w:style w:type="paragraph" w:styleId="a7">
    <w:name w:val="Body Text Indent"/>
    <w:basedOn w:val="a"/>
    <w:rsid w:val="00E126D0"/>
    <w:pPr>
      <w:widowControl/>
      <w:suppressAutoHyphens w:val="0"/>
      <w:ind w:firstLine="54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20">
    <w:name w:val="Body Text Indent 2"/>
    <w:basedOn w:val="a"/>
    <w:rsid w:val="00E126D0"/>
    <w:pPr>
      <w:widowControl/>
      <w:suppressAutoHyphens w:val="0"/>
      <w:spacing w:after="120" w:line="480" w:lineRule="auto"/>
      <w:ind w:left="283"/>
    </w:pPr>
    <w:rPr>
      <w:rFonts w:eastAsia="Times New Roman" w:cs="Times New Roman"/>
      <w:color w:val="auto"/>
      <w:lang w:val="ru-RU" w:eastAsia="ru-RU" w:bidi="ar-SA"/>
    </w:rPr>
  </w:style>
  <w:style w:type="paragraph" w:styleId="3">
    <w:name w:val="Body Text Indent 3"/>
    <w:basedOn w:val="a"/>
    <w:rsid w:val="00E126D0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paragraph" w:customStyle="1" w:styleId="ConsNormal">
    <w:name w:val="ConsNormal"/>
    <w:rsid w:val="00E126D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1">
    <w:name w:val="Body Text 2"/>
    <w:basedOn w:val="a"/>
    <w:link w:val="22"/>
    <w:rsid w:val="00E126D0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val="ru-RU" w:eastAsia="ru-RU" w:bidi="ar-SA"/>
    </w:rPr>
  </w:style>
  <w:style w:type="paragraph" w:customStyle="1" w:styleId="ConsPlusNormal">
    <w:name w:val="ConsPlusNormal"/>
    <w:rsid w:val="00E126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E126D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paragraph" w:customStyle="1" w:styleId="CharChar1">
    <w:name w:val="Char Char Знак Знак Знак1"/>
    <w:basedOn w:val="a"/>
    <w:rsid w:val="00E126D0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color w:val="auto"/>
      <w:sz w:val="20"/>
      <w:szCs w:val="20"/>
      <w:lang w:eastAsia="de-DE" w:bidi="ar-SA"/>
    </w:rPr>
  </w:style>
  <w:style w:type="paragraph" w:customStyle="1" w:styleId="aa">
    <w:name w:val="Заголовок статьи"/>
    <w:basedOn w:val="a"/>
    <w:next w:val="a"/>
    <w:rsid w:val="00E126D0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paragraph" w:customStyle="1" w:styleId="ab">
    <w:name w:val="Комментарий"/>
    <w:basedOn w:val="a"/>
    <w:next w:val="a"/>
    <w:rsid w:val="00E126D0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val="ru-RU" w:eastAsia="ru-RU" w:bidi="ar-SA"/>
    </w:rPr>
  </w:style>
  <w:style w:type="paragraph" w:customStyle="1" w:styleId="ConsPlusCell">
    <w:name w:val="ConsPlusCell"/>
    <w:rsid w:val="00E126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E126D0"/>
    <w:pPr>
      <w:widowControl/>
      <w:suppressAutoHyphens w:val="0"/>
      <w:spacing w:after="150"/>
      <w:ind w:right="300"/>
    </w:pPr>
    <w:rPr>
      <w:rFonts w:eastAsia="Times New Roman" w:cs="Times New Roman"/>
      <w:color w:val="auto"/>
      <w:lang w:val="ru-RU" w:eastAsia="ru-RU" w:bidi="ar-SA"/>
    </w:rPr>
  </w:style>
  <w:style w:type="paragraph" w:customStyle="1" w:styleId="ac">
    <w:name w:val="Таблицы (моноширинный)"/>
    <w:basedOn w:val="a"/>
    <w:next w:val="a"/>
    <w:rsid w:val="00E126D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styleId="ad">
    <w:name w:val="Strong"/>
    <w:qFormat/>
    <w:rsid w:val="00E126D0"/>
    <w:rPr>
      <w:b/>
      <w:bCs/>
    </w:rPr>
  </w:style>
  <w:style w:type="character" w:customStyle="1" w:styleId="a9">
    <w:name w:val="Верхний колонтитул Знак"/>
    <w:link w:val="a8"/>
    <w:uiPriority w:val="99"/>
    <w:rsid w:val="00364654"/>
    <w:rPr>
      <w:sz w:val="24"/>
      <w:szCs w:val="24"/>
    </w:rPr>
  </w:style>
  <w:style w:type="paragraph" w:styleId="ae">
    <w:name w:val="Balloon Text"/>
    <w:basedOn w:val="a"/>
    <w:link w:val="af"/>
    <w:rsid w:val="00C9390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C9390C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af0">
    <w:name w:val="caption"/>
    <w:basedOn w:val="a"/>
    <w:next w:val="a"/>
    <w:unhideWhenUsed/>
    <w:qFormat/>
    <w:rsid w:val="00FD0641"/>
    <w:rPr>
      <w:b/>
      <w:bCs/>
      <w:sz w:val="20"/>
      <w:szCs w:val="20"/>
    </w:rPr>
  </w:style>
  <w:style w:type="paragraph" w:styleId="af1">
    <w:name w:val="Body Text"/>
    <w:basedOn w:val="a"/>
    <w:link w:val="af2"/>
    <w:rsid w:val="00CB124A"/>
    <w:pPr>
      <w:spacing w:after="120"/>
    </w:pPr>
  </w:style>
  <w:style w:type="character" w:customStyle="1" w:styleId="af2">
    <w:name w:val="Основной текст Знак"/>
    <w:link w:val="af1"/>
    <w:rsid w:val="00CB124A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22">
    <w:name w:val="Основной текст 2 Знак"/>
    <w:link w:val="21"/>
    <w:rsid w:val="004272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507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E126D0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qFormat/>
    <w:rsid w:val="0000650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2F4047"/>
      <w:lang w:val="ru-RU" w:eastAsia="ru-RU" w:bidi="ar-SA"/>
    </w:rPr>
  </w:style>
  <w:style w:type="paragraph" w:styleId="6">
    <w:name w:val="heading 6"/>
    <w:basedOn w:val="a"/>
    <w:next w:val="a"/>
    <w:qFormat/>
    <w:rsid w:val="00E126D0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адрес"/>
    <w:aliases w:val="тел."/>
    <w:basedOn w:val="a"/>
    <w:rsid w:val="00006507"/>
    <w:pPr>
      <w:framePr w:w="4536" w:h="3170" w:wrap="around" w:vAnchor="page" w:hAnchor="page" w:x="1560" w:y="1498"/>
      <w:widowControl/>
      <w:suppressAutoHyphens w:val="0"/>
      <w:spacing w:before="60" w:after="60" w:line="180" w:lineRule="exact"/>
      <w:jc w:val="center"/>
    </w:pPr>
    <w:rPr>
      <w:rFonts w:eastAsia="Times New Roman" w:cs="Times New Roman"/>
      <w:sz w:val="18"/>
      <w:szCs w:val="20"/>
      <w:lang w:val="ru-RU" w:eastAsia="ru-RU" w:bidi="ar-SA"/>
    </w:rPr>
  </w:style>
  <w:style w:type="paragraph" w:styleId="a4">
    <w:name w:val="Normal (Web)"/>
    <w:basedOn w:val="a"/>
    <w:rsid w:val="00006507"/>
    <w:pPr>
      <w:widowControl/>
      <w:suppressAutoHyphens w:val="0"/>
      <w:spacing w:before="30" w:after="30"/>
    </w:pPr>
    <w:rPr>
      <w:rFonts w:ascii="Arial" w:eastAsia="Times New Roman" w:hAnsi="Arial" w:cs="Arial"/>
      <w:color w:val="auto"/>
      <w:sz w:val="18"/>
      <w:szCs w:val="18"/>
      <w:lang w:val="ru-RU" w:eastAsia="ru-RU" w:bidi="ar-SA"/>
    </w:rPr>
  </w:style>
  <w:style w:type="paragraph" w:customStyle="1" w:styleId="textindent">
    <w:name w:val="textindent"/>
    <w:basedOn w:val="a"/>
    <w:rsid w:val="00006507"/>
    <w:pPr>
      <w:widowControl/>
      <w:suppressAutoHyphens w:val="0"/>
      <w:spacing w:before="60" w:after="60"/>
      <w:ind w:firstLine="225"/>
      <w:jc w:val="both"/>
      <w:textAlignment w:val="baseline"/>
    </w:pPr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customStyle="1" w:styleId="CharChar">
    <w:name w:val="Char Char Знак Знак Знак"/>
    <w:basedOn w:val="a"/>
    <w:rsid w:val="00006507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color w:val="auto"/>
      <w:sz w:val="20"/>
      <w:szCs w:val="20"/>
      <w:lang w:eastAsia="de-DE" w:bidi="ar-SA"/>
    </w:rPr>
  </w:style>
  <w:style w:type="paragraph" w:styleId="a5">
    <w:name w:val="footer"/>
    <w:basedOn w:val="a"/>
    <w:rsid w:val="00E126D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val="ru-RU" w:eastAsia="ru-RU" w:bidi="ar-SA"/>
    </w:rPr>
  </w:style>
  <w:style w:type="character" w:styleId="a6">
    <w:name w:val="page number"/>
    <w:basedOn w:val="a0"/>
    <w:rsid w:val="00E126D0"/>
  </w:style>
  <w:style w:type="paragraph" w:styleId="a7">
    <w:name w:val="Body Text Indent"/>
    <w:basedOn w:val="a"/>
    <w:rsid w:val="00E126D0"/>
    <w:pPr>
      <w:widowControl/>
      <w:suppressAutoHyphens w:val="0"/>
      <w:ind w:firstLine="54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20">
    <w:name w:val="Body Text Indent 2"/>
    <w:basedOn w:val="a"/>
    <w:rsid w:val="00E126D0"/>
    <w:pPr>
      <w:widowControl/>
      <w:suppressAutoHyphens w:val="0"/>
      <w:spacing w:after="120" w:line="480" w:lineRule="auto"/>
      <w:ind w:left="283"/>
    </w:pPr>
    <w:rPr>
      <w:rFonts w:eastAsia="Times New Roman" w:cs="Times New Roman"/>
      <w:color w:val="auto"/>
      <w:lang w:val="ru-RU" w:eastAsia="ru-RU" w:bidi="ar-SA"/>
    </w:rPr>
  </w:style>
  <w:style w:type="paragraph" w:styleId="3">
    <w:name w:val="Body Text Indent 3"/>
    <w:basedOn w:val="a"/>
    <w:rsid w:val="00E126D0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paragraph" w:customStyle="1" w:styleId="ConsNormal">
    <w:name w:val="ConsNormal"/>
    <w:rsid w:val="00E126D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1">
    <w:name w:val="Body Text 2"/>
    <w:basedOn w:val="a"/>
    <w:link w:val="22"/>
    <w:rsid w:val="00E126D0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val="ru-RU" w:eastAsia="ru-RU" w:bidi="ar-SA"/>
    </w:rPr>
  </w:style>
  <w:style w:type="paragraph" w:customStyle="1" w:styleId="ConsPlusNormal">
    <w:name w:val="ConsPlusNormal"/>
    <w:rsid w:val="00E126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E126D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paragraph" w:customStyle="1" w:styleId="CharChar1">
    <w:name w:val="Char Char Знак Знак Знак1"/>
    <w:basedOn w:val="a"/>
    <w:rsid w:val="00E126D0"/>
    <w:pPr>
      <w:widowControl/>
      <w:suppressAutoHyphens w:val="0"/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color w:val="auto"/>
      <w:sz w:val="20"/>
      <w:szCs w:val="20"/>
      <w:lang w:eastAsia="de-DE" w:bidi="ar-SA"/>
    </w:rPr>
  </w:style>
  <w:style w:type="paragraph" w:customStyle="1" w:styleId="aa">
    <w:name w:val="Заголовок статьи"/>
    <w:basedOn w:val="a"/>
    <w:next w:val="a"/>
    <w:rsid w:val="00E126D0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paragraph" w:customStyle="1" w:styleId="ab">
    <w:name w:val="Комментарий"/>
    <w:basedOn w:val="a"/>
    <w:next w:val="a"/>
    <w:rsid w:val="00E126D0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val="ru-RU" w:eastAsia="ru-RU" w:bidi="ar-SA"/>
    </w:rPr>
  </w:style>
  <w:style w:type="paragraph" w:customStyle="1" w:styleId="ConsPlusCell">
    <w:name w:val="ConsPlusCell"/>
    <w:rsid w:val="00E126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E126D0"/>
    <w:pPr>
      <w:widowControl/>
      <w:suppressAutoHyphens w:val="0"/>
      <w:spacing w:after="150"/>
      <w:ind w:right="300"/>
    </w:pPr>
    <w:rPr>
      <w:rFonts w:eastAsia="Times New Roman" w:cs="Times New Roman"/>
      <w:color w:val="auto"/>
      <w:lang w:val="ru-RU" w:eastAsia="ru-RU" w:bidi="ar-SA"/>
    </w:rPr>
  </w:style>
  <w:style w:type="paragraph" w:customStyle="1" w:styleId="ac">
    <w:name w:val="Таблицы (моноширинный)"/>
    <w:basedOn w:val="a"/>
    <w:next w:val="a"/>
    <w:rsid w:val="00E126D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styleId="ad">
    <w:name w:val="Strong"/>
    <w:qFormat/>
    <w:rsid w:val="00E126D0"/>
    <w:rPr>
      <w:b/>
      <w:bCs/>
    </w:rPr>
  </w:style>
  <w:style w:type="character" w:customStyle="1" w:styleId="a9">
    <w:name w:val="Верхний колонтитул Знак"/>
    <w:link w:val="a8"/>
    <w:uiPriority w:val="99"/>
    <w:rsid w:val="00364654"/>
    <w:rPr>
      <w:sz w:val="24"/>
      <w:szCs w:val="24"/>
    </w:rPr>
  </w:style>
  <w:style w:type="paragraph" w:styleId="ae">
    <w:name w:val="Balloon Text"/>
    <w:basedOn w:val="a"/>
    <w:link w:val="af"/>
    <w:rsid w:val="00C9390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C9390C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af0">
    <w:name w:val="caption"/>
    <w:basedOn w:val="a"/>
    <w:next w:val="a"/>
    <w:unhideWhenUsed/>
    <w:qFormat/>
    <w:rsid w:val="00FD0641"/>
    <w:rPr>
      <w:b/>
      <w:bCs/>
      <w:sz w:val="20"/>
      <w:szCs w:val="20"/>
    </w:rPr>
  </w:style>
  <w:style w:type="paragraph" w:styleId="af1">
    <w:name w:val="Body Text"/>
    <w:basedOn w:val="a"/>
    <w:link w:val="af2"/>
    <w:rsid w:val="00CB124A"/>
    <w:pPr>
      <w:spacing w:after="120"/>
    </w:pPr>
  </w:style>
  <w:style w:type="character" w:customStyle="1" w:styleId="af2">
    <w:name w:val="Основной текст Знак"/>
    <w:link w:val="af1"/>
    <w:rsid w:val="00CB124A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22">
    <w:name w:val="Основной текст 2 Знак"/>
    <w:link w:val="21"/>
    <w:rsid w:val="00427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153084392058356E-3"/>
          <c:y val="8.0604306991746519E-2"/>
          <c:w val="0.99688473520249221"/>
          <c:h val="0.721590909090909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2909360256348319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00"/>
                      <a:t>Налоговые поступления  13,74</a:t>
                    </a:r>
                  </a:p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00"/>
                      <a:t>%</a:t>
                    </a:r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806901437933755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Неналоговые поступления  4,23 </a:t>
                    </a:r>
                  </a:p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%</a:t>
                    </a:r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Безвозмездные поступления 82,03</a:t>
                    </a:r>
                  </a:p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%</a:t>
                    </a:r>
                  </a:p>
                </c:rich>
              </c:tx>
              <c:spPr>
                <a:solidFill>
                  <a:srgbClr val="FFFFFF"/>
                </a:solidFill>
                <a:ln w="25400">
                  <a:noFill/>
                </a:ln>
              </c:spPr>
              <c:showLegendKey val="1"/>
              <c:showVal val="1"/>
              <c:showCatName val="1"/>
              <c:showSerName val="0"/>
              <c:showPercent val="0"/>
              <c:showBubbleSize val="0"/>
            </c:dLbl>
            <c:numFmt formatCode="0%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Налоговыепоступления</c:v>
                </c:pt>
                <c:pt idx="1">
                  <c:v>Неналоговые поступления</c:v>
                </c:pt>
                <c:pt idx="2">
                  <c:v>Безвозмедные поступления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11.91</c:v>
                </c:pt>
                <c:pt idx="1">
                  <c:v>4.47</c:v>
                </c:pt>
                <c:pt idx="2">
                  <c:v>83.62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Налоговыепоступления</c:v>
                </c:pt>
                <c:pt idx="1">
                  <c:v>Неналоговые поступления</c:v>
                </c:pt>
                <c:pt idx="2">
                  <c:v>Безвозмедные поступления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25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Налоговыепоступления</c:v>
                </c:pt>
                <c:pt idx="1">
                  <c:v>Неналоговые поступления</c:v>
                </c:pt>
                <c:pt idx="2">
                  <c:v>Безвозмедные поступления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 безвозмездных поступлений за 2018-2019 годы, тыс.руб.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345104589199078E-2"/>
          <c:y val="0.22918751499552861"/>
          <c:w val="0.88445287520878069"/>
          <c:h val="0.483837316898580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3.6934441366574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3240997229916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121212121212121E-2"/>
                  <c:y val="-2.9547553093259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404040404040404E-3"/>
                  <c:y val="-4.0627885503231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34883</c:v>
                </c:pt>
                <c:pt idx="1">
                  <c:v>78446.429999999993</c:v>
                </c:pt>
                <c:pt idx="2">
                  <c:v>73893.600000000006</c:v>
                </c:pt>
                <c:pt idx="3">
                  <c:v>4682.62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202020202020238E-2"/>
                  <c:y val="-2.9547553093259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262626262626262E-2"/>
                  <c:y val="-2.2160664819944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545454545454543E-2"/>
                  <c:y val="-2.9547553093259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383838383838381E-2"/>
                  <c:y val="-4.432132963988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33986</c:v>
                </c:pt>
                <c:pt idx="1">
                  <c:v>109576.35</c:v>
                </c:pt>
                <c:pt idx="2">
                  <c:v>71779.67</c:v>
                </c:pt>
                <c:pt idx="3">
                  <c:v>3830.18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5951360"/>
        <c:axId val="55952896"/>
        <c:axId val="0"/>
      </c:bar3DChart>
      <c:catAx>
        <c:axId val="5595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5952896"/>
        <c:crosses val="autoZero"/>
        <c:auto val="1"/>
        <c:lblAlgn val="ctr"/>
        <c:lblOffset val="100"/>
        <c:noMultiLvlLbl val="0"/>
      </c:catAx>
      <c:valAx>
        <c:axId val="55952896"/>
        <c:scaling>
          <c:orientation val="minMax"/>
          <c:max val="200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5951360"/>
        <c:crosses val="autoZero"/>
        <c:crossBetween val="between"/>
        <c:majorUnit val="20000"/>
      </c:valAx>
      <c:dTable>
        <c:showHorzBorder val="1"/>
        <c:showVertBorder val="1"/>
        <c:showOutline val="1"/>
        <c:showKeys val="0"/>
      </c:dTable>
      <c:spPr>
        <a:noFill/>
        <a:ln w="25395"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бюджета района в 2019году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68361436682563E-2"/>
          <c:y val="0.29539238098084042"/>
          <c:w val="0.8306632771266349"/>
          <c:h val="0.658898982503847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explosion val="2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7.7368974869064133E-2"/>
                  <c:y val="-7.405630587567282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Общегосударствен-ные вопросы
11,09%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199800667881719E-2"/>
                  <c:y val="-7.84525444253243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Национальная оборона
0,29%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68078820792562222"/>
                  <c:y val="0.5507644044494438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Национальная безопасность
0,4%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5400788592802603E-2"/>
                  <c:y val="-3.556111777418551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национальная экономика
8,66%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5214321734745338E-4"/>
                  <c:y val="9.67995225762342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</a:t>
                    </a:r>
                    <a:r>
                      <a:rPr lang="ru-RU" b="1"/>
                      <a:t>и</a:t>
                    </a:r>
                    <a:r>
                      <a:rPr lang="ru-RU"/>
                      <a:t>щно-коммунальное хозяйство
0,28%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Охрана окружающей среды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1989847248537705"/>
                  <c:y val="-0.258144352326329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Образование
54,33%</a:t>
                    </a:r>
                  </a:p>
                </c:rich>
              </c:tx>
              <c:spPr>
                <a:solidFill>
                  <a:sysClr val="window" lastClr="FFFFFF"/>
                </a:solidFill>
              </c:spPr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9.5718642787547562E-2"/>
                  <c:y val="5.757359033824475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Культура
11,5%</a:t>
                    </a:r>
                  </a:p>
                </c:rich>
              </c:tx>
              <c:spPr>
                <a:solidFill>
                  <a:sysClr val="window" lastClr="FFFFFF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2190918698645138"/>
                  <c:y val="-2.31934836418692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 политика5,71%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2.9728614636592432E-2"/>
                  <c:y val="-1.33041481769238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
1,87%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Социальна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29777.52</c:v>
                </c:pt>
                <c:pt idx="1">
                  <c:v>765.7</c:v>
                </c:pt>
                <c:pt idx="2">
                  <c:v>1071.29</c:v>
                </c:pt>
                <c:pt idx="3">
                  <c:v>23236.13</c:v>
                </c:pt>
                <c:pt idx="4">
                  <c:v>739.17</c:v>
                </c:pt>
                <c:pt idx="5">
                  <c:v>0</c:v>
                </c:pt>
                <c:pt idx="6">
                  <c:v>145834.92000000001</c:v>
                </c:pt>
                <c:pt idx="7">
                  <c:v>30865</c:v>
                </c:pt>
                <c:pt idx="8">
                  <c:v>15332</c:v>
                </c:pt>
                <c:pt idx="9">
                  <c:v>5016.63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AE4B-0473-4C16-A3D6-15F03FAB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9</Pages>
  <Words>1957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КОМИССИЯ ФАЛЕНСКОГО РАЙОНА  КИРОВСКОЙ ОБЛАСТИ</vt:lpstr>
    </vt:vector>
  </TitlesOfParts>
  <Company>MoBIL GROUP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КОМИССИЯ ФАЛЕНСКОГО РАЙОНА  КИРОВСКОЙ ОБЛАСТИ</dc:title>
  <dc:subject/>
  <dc:creator>Admin</dc:creator>
  <cp:keywords/>
  <dc:description/>
  <cp:lastModifiedBy>Артем</cp:lastModifiedBy>
  <cp:revision>21</cp:revision>
  <cp:lastPrinted>2017-04-20T14:44:00Z</cp:lastPrinted>
  <dcterms:created xsi:type="dcterms:W3CDTF">2017-04-17T07:49:00Z</dcterms:created>
  <dcterms:modified xsi:type="dcterms:W3CDTF">2020-04-27T06:41:00Z</dcterms:modified>
</cp:coreProperties>
</file>