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A6" w:rsidRDefault="006A4EA6" w:rsidP="00593CC5">
      <w:pPr>
        <w:spacing w:line="228" w:lineRule="auto"/>
        <w:jc w:val="center"/>
        <w:rPr>
          <w:sz w:val="28"/>
          <w:szCs w:val="28"/>
          <w:lang w:eastAsia="ru-RU"/>
        </w:rPr>
      </w:pPr>
    </w:p>
    <w:p w:rsidR="006A4EA6" w:rsidRPr="006A4EA6" w:rsidRDefault="006A4EA6" w:rsidP="006A4EA6">
      <w:pPr>
        <w:spacing w:line="228" w:lineRule="auto"/>
        <w:jc w:val="center"/>
        <w:rPr>
          <w:sz w:val="28"/>
          <w:szCs w:val="28"/>
          <w:lang w:eastAsia="ru-RU"/>
        </w:rPr>
      </w:pPr>
      <w:r w:rsidRPr="006A4EA6">
        <w:rPr>
          <w:sz w:val="28"/>
          <w:szCs w:val="28"/>
          <w:lang w:eastAsia="ru-RU"/>
        </w:rPr>
        <w:t>ИНФОРМАЦИЯ О РЕЗУЛЬТАТАХ ПРОВЕДЕНИЯ</w:t>
      </w:r>
    </w:p>
    <w:p w:rsidR="006A4EA6" w:rsidRPr="006A4EA6" w:rsidRDefault="006A4EA6" w:rsidP="006A4EA6">
      <w:pPr>
        <w:spacing w:line="228" w:lineRule="auto"/>
        <w:jc w:val="center"/>
        <w:rPr>
          <w:sz w:val="28"/>
          <w:szCs w:val="28"/>
          <w:lang w:eastAsia="ru-RU"/>
        </w:rPr>
      </w:pPr>
      <w:r w:rsidRPr="006A4EA6">
        <w:rPr>
          <w:sz w:val="28"/>
          <w:szCs w:val="28"/>
          <w:lang w:eastAsia="ru-RU"/>
        </w:rPr>
        <w:t>КОНТРОЛЬНОГО МЕРОПРИЯТИЯ</w:t>
      </w:r>
    </w:p>
    <w:p w:rsidR="006A4EA6" w:rsidRDefault="006A4EA6" w:rsidP="006A4EA6">
      <w:pPr>
        <w:spacing w:line="228" w:lineRule="auto"/>
        <w:jc w:val="center"/>
        <w:rPr>
          <w:sz w:val="28"/>
          <w:szCs w:val="28"/>
          <w:lang w:eastAsia="ru-RU"/>
        </w:rPr>
      </w:pPr>
      <w:r w:rsidRPr="006A4EA6">
        <w:rPr>
          <w:sz w:val="28"/>
          <w:szCs w:val="28"/>
          <w:lang w:eastAsia="ru-RU"/>
        </w:rPr>
        <w:t>«</w:t>
      </w:r>
      <w:r w:rsidR="00D544C8" w:rsidRPr="00F968EF">
        <w:rPr>
          <w:sz w:val="28"/>
          <w:szCs w:val="28"/>
          <w:lang w:eastAsia="ru-RU"/>
        </w:rPr>
        <w:t>Проверка использования средств областного бюджета, направленных на обеспечение пожарной безопасности, а также на эксплуатацию и развитие системы-112, в 2021-2022 годах и истекшем периоде 2023 года</w:t>
      </w:r>
      <w:r>
        <w:rPr>
          <w:sz w:val="28"/>
          <w:szCs w:val="28"/>
          <w:lang w:eastAsia="ru-RU"/>
        </w:rPr>
        <w:t>»</w:t>
      </w:r>
    </w:p>
    <w:p w:rsidR="006A4EA6" w:rsidRPr="006A4EA6" w:rsidRDefault="006A4EA6" w:rsidP="006A4EA6">
      <w:pPr>
        <w:spacing w:line="228" w:lineRule="auto"/>
        <w:jc w:val="center"/>
        <w:rPr>
          <w:sz w:val="28"/>
          <w:szCs w:val="28"/>
          <w:lang w:eastAsia="ru-RU"/>
        </w:rPr>
      </w:pPr>
    </w:p>
    <w:p w:rsidR="006A4EA6" w:rsidRDefault="006A4EA6" w:rsidP="006A4EA6">
      <w:pPr>
        <w:spacing w:line="22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A4EA6">
        <w:rPr>
          <w:sz w:val="28"/>
          <w:szCs w:val="28"/>
          <w:lang w:eastAsia="ru-RU"/>
        </w:rPr>
        <w:t xml:space="preserve">В соответствии с </w:t>
      </w:r>
      <w:r w:rsidR="00D544C8">
        <w:rPr>
          <w:sz w:val="28"/>
          <w:szCs w:val="28"/>
          <w:lang w:eastAsia="zh-CN" w:bidi="hi-IN"/>
        </w:rPr>
        <w:t>П.3</w:t>
      </w:r>
      <w:r w:rsidR="00D544C8" w:rsidRPr="002053E6">
        <w:rPr>
          <w:sz w:val="28"/>
          <w:szCs w:val="28"/>
          <w:lang w:eastAsia="zh-CN" w:bidi="hi-IN"/>
        </w:rPr>
        <w:t xml:space="preserve"> раздела II плана работы Контрольно-счетной комиссии </w:t>
      </w:r>
      <w:proofErr w:type="spellStart"/>
      <w:r w:rsidR="00D544C8" w:rsidRPr="002053E6">
        <w:rPr>
          <w:sz w:val="28"/>
          <w:szCs w:val="28"/>
          <w:lang w:eastAsia="zh-CN" w:bidi="hi-IN"/>
        </w:rPr>
        <w:t>Фаленского</w:t>
      </w:r>
      <w:proofErr w:type="spellEnd"/>
      <w:r w:rsidR="00D544C8" w:rsidRPr="002053E6">
        <w:rPr>
          <w:sz w:val="28"/>
          <w:szCs w:val="28"/>
          <w:lang w:eastAsia="zh-CN" w:bidi="hi-IN"/>
        </w:rPr>
        <w:t xml:space="preserve"> муниципального округа на 2023 год</w:t>
      </w:r>
      <w:r w:rsidRPr="006A4EA6">
        <w:rPr>
          <w:sz w:val="28"/>
          <w:szCs w:val="28"/>
          <w:lang w:eastAsia="ru-RU"/>
        </w:rPr>
        <w:t xml:space="preserve"> проведено контрольное мероприятие «</w:t>
      </w:r>
      <w:r w:rsidR="00D544C8" w:rsidRPr="00F968EF">
        <w:rPr>
          <w:sz w:val="28"/>
          <w:szCs w:val="28"/>
          <w:lang w:eastAsia="ru-RU"/>
        </w:rPr>
        <w:t>Проверка использования средств областного бюджета, направленных на обеспечение пожарной безопасности, а также на эксплуатацию и развитие системы-112, в 2021-2022 годах и истекшем периоде 2023 года</w:t>
      </w:r>
      <w:r>
        <w:rPr>
          <w:sz w:val="28"/>
          <w:szCs w:val="28"/>
          <w:lang w:eastAsia="ru-RU"/>
        </w:rPr>
        <w:t>»</w:t>
      </w:r>
      <w:r w:rsidRPr="006A4EA6">
        <w:rPr>
          <w:sz w:val="28"/>
          <w:szCs w:val="28"/>
          <w:lang w:eastAsia="ru-RU"/>
        </w:rPr>
        <w:t xml:space="preserve">, по </w:t>
      </w:r>
      <w:r w:rsidR="004D35BF">
        <w:rPr>
          <w:sz w:val="28"/>
          <w:szCs w:val="28"/>
          <w:lang w:eastAsia="ru-RU"/>
        </w:rPr>
        <w:t>результатам которого установлено</w:t>
      </w:r>
      <w:r w:rsidRPr="006A4EA6">
        <w:rPr>
          <w:sz w:val="28"/>
          <w:szCs w:val="28"/>
          <w:lang w:eastAsia="ru-RU"/>
        </w:rPr>
        <w:t xml:space="preserve"> следующее:</w:t>
      </w:r>
    </w:p>
    <w:p w:rsidR="00D544C8" w:rsidRPr="006D64E2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6D64E2">
        <w:rPr>
          <w:b/>
          <w:sz w:val="28"/>
          <w:szCs w:val="28"/>
          <w:lang w:eastAsia="ru-RU"/>
        </w:rPr>
        <w:t xml:space="preserve"> Вопросы контрольного мероприятия: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 xml:space="preserve">1. Анализ правовой базы муниципального </w:t>
      </w:r>
      <w:r>
        <w:rPr>
          <w:b/>
          <w:sz w:val="28"/>
          <w:szCs w:val="28"/>
          <w:lang w:eastAsia="ru-RU"/>
        </w:rPr>
        <w:t>округа</w:t>
      </w:r>
      <w:r w:rsidRPr="005722A9">
        <w:rPr>
          <w:b/>
          <w:sz w:val="28"/>
          <w:szCs w:val="28"/>
          <w:lang w:eastAsia="ru-RU"/>
        </w:rPr>
        <w:t xml:space="preserve"> в области пожарной охраны. Цели, задачи, порядок создания и организации деятельности муниципальной пожарной охраны, а также порядок ее взаимоотношений с другими видами пожарной охраны.</w:t>
      </w:r>
    </w:p>
    <w:p w:rsidR="00D544C8" w:rsidRDefault="00D544C8" w:rsidP="00D544C8">
      <w:pPr>
        <w:shd w:val="clear" w:color="auto" w:fill="FFFFFF"/>
        <w:autoSpaceDE/>
        <w:ind w:right="-90" w:firstLine="426"/>
        <w:jc w:val="both"/>
        <w:textAlignment w:val="baseline"/>
        <w:rPr>
          <w:bCs/>
          <w:color w:val="000000"/>
          <w:kern w:val="3"/>
          <w:sz w:val="28"/>
          <w:szCs w:val="28"/>
          <w:lang w:eastAsia="ru-RU"/>
        </w:rPr>
      </w:pPr>
      <w:r w:rsidRPr="00D84723">
        <w:rPr>
          <w:bCs/>
          <w:color w:val="000000"/>
          <w:kern w:val="3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</w:t>
      </w:r>
      <w:r>
        <w:rPr>
          <w:bCs/>
          <w:color w:val="000000"/>
          <w:kern w:val="3"/>
          <w:sz w:val="28"/>
          <w:szCs w:val="28"/>
          <w:lang w:eastAsia="ru-RU"/>
        </w:rPr>
        <w:t>и н</w:t>
      </w:r>
      <w:r w:rsidRPr="00E16C19">
        <w:rPr>
          <w:bCs/>
          <w:color w:val="000000"/>
          <w:kern w:val="3"/>
          <w:sz w:val="28"/>
          <w:szCs w:val="28"/>
          <w:lang w:eastAsia="ru-RU"/>
        </w:rPr>
        <w:t xml:space="preserve">а основании постановления администрации </w:t>
      </w:r>
      <w:proofErr w:type="spellStart"/>
      <w:r>
        <w:rPr>
          <w:bCs/>
          <w:color w:val="000000"/>
          <w:kern w:val="3"/>
          <w:sz w:val="28"/>
          <w:szCs w:val="28"/>
          <w:lang w:eastAsia="ru-RU"/>
        </w:rPr>
        <w:t>Фаленского</w:t>
      </w:r>
      <w:proofErr w:type="spellEnd"/>
      <w:r w:rsidRPr="00E16C19">
        <w:rPr>
          <w:bCs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bCs/>
          <w:color w:val="000000"/>
          <w:kern w:val="3"/>
          <w:sz w:val="28"/>
          <w:szCs w:val="28"/>
          <w:lang w:eastAsia="ru-RU"/>
        </w:rPr>
        <w:t>муниципального</w:t>
      </w:r>
      <w:r w:rsidRPr="00E16C19">
        <w:rPr>
          <w:bCs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bCs/>
          <w:color w:val="000000"/>
          <w:kern w:val="3"/>
          <w:sz w:val="28"/>
          <w:szCs w:val="28"/>
          <w:lang w:eastAsia="ru-RU"/>
        </w:rPr>
        <w:t>округа</w:t>
      </w:r>
      <w:r w:rsidRPr="00E16C19">
        <w:rPr>
          <w:bCs/>
          <w:color w:val="000000"/>
          <w:kern w:val="3"/>
          <w:sz w:val="28"/>
          <w:szCs w:val="28"/>
          <w:lang w:eastAsia="ru-RU"/>
        </w:rPr>
        <w:t xml:space="preserve"> от </w:t>
      </w:r>
      <w:r>
        <w:rPr>
          <w:bCs/>
          <w:color w:val="000000"/>
          <w:kern w:val="3"/>
          <w:sz w:val="28"/>
          <w:szCs w:val="28"/>
          <w:lang w:eastAsia="ru-RU"/>
        </w:rPr>
        <w:t>18.04.2022 № 190</w:t>
      </w:r>
      <w:r w:rsidRPr="00E16C19">
        <w:rPr>
          <w:bCs/>
          <w:color w:val="000000"/>
          <w:kern w:val="3"/>
          <w:sz w:val="28"/>
          <w:szCs w:val="28"/>
          <w:lang w:eastAsia="ru-RU"/>
        </w:rPr>
        <w:t xml:space="preserve"> утверждено Положение </w:t>
      </w:r>
      <w:r>
        <w:rPr>
          <w:bCs/>
          <w:color w:val="000000"/>
          <w:kern w:val="3"/>
          <w:sz w:val="28"/>
          <w:szCs w:val="28"/>
          <w:lang w:eastAsia="ru-RU"/>
        </w:rPr>
        <w:t xml:space="preserve">о деятельности подразделений муниципальной пожарной охраны администрации </w:t>
      </w:r>
      <w:proofErr w:type="spellStart"/>
      <w:r>
        <w:rPr>
          <w:bCs/>
          <w:color w:val="000000"/>
          <w:kern w:val="3"/>
          <w:sz w:val="28"/>
          <w:szCs w:val="28"/>
          <w:lang w:eastAsia="ru-RU"/>
        </w:rPr>
        <w:t>Фаленского</w:t>
      </w:r>
      <w:proofErr w:type="spellEnd"/>
      <w:r>
        <w:rPr>
          <w:bCs/>
          <w:color w:val="000000"/>
          <w:kern w:val="3"/>
          <w:sz w:val="28"/>
          <w:szCs w:val="28"/>
          <w:lang w:eastAsia="ru-RU"/>
        </w:rPr>
        <w:t xml:space="preserve"> муниципального округа Кировской области и организации взаимодействия с другими видами пожарной охраны (далее-Положение о деятельности МПО). П. 1.2. Положения о деятельности МПО определено, что муниципальная пожарная охрана (далее-МПО) создается по решению главы </w:t>
      </w:r>
      <w:proofErr w:type="spellStart"/>
      <w:r>
        <w:rPr>
          <w:bCs/>
          <w:color w:val="000000"/>
          <w:kern w:val="3"/>
          <w:sz w:val="28"/>
          <w:szCs w:val="28"/>
          <w:lang w:eastAsia="ru-RU"/>
        </w:rPr>
        <w:t>Фаленсского</w:t>
      </w:r>
      <w:proofErr w:type="spellEnd"/>
      <w:r>
        <w:rPr>
          <w:bCs/>
          <w:color w:val="000000"/>
          <w:kern w:val="3"/>
          <w:sz w:val="28"/>
          <w:szCs w:val="28"/>
          <w:lang w:eastAsia="ru-RU"/>
        </w:rPr>
        <w:t xml:space="preserve"> муниципального округа Кировской области. Главой муниципального округа определяются организационно-правовые, </w:t>
      </w:r>
      <w:proofErr w:type="gramStart"/>
      <w:r>
        <w:rPr>
          <w:bCs/>
          <w:color w:val="000000"/>
          <w:kern w:val="3"/>
          <w:sz w:val="28"/>
          <w:szCs w:val="28"/>
          <w:lang w:eastAsia="ru-RU"/>
        </w:rPr>
        <w:t>экономические  основы</w:t>
      </w:r>
      <w:proofErr w:type="gramEnd"/>
      <w:r>
        <w:rPr>
          <w:bCs/>
          <w:color w:val="000000"/>
          <w:kern w:val="3"/>
          <w:sz w:val="28"/>
          <w:szCs w:val="28"/>
          <w:lang w:eastAsia="ru-RU"/>
        </w:rPr>
        <w:t xml:space="preserve"> создания и деятельности МПО, состав, структура, исходя из возложенных на них задач в области пожарной безопасности по предупреждению и ликвидации последствий чрезвычайных ситуаций, законодательства Российской Федерации, а также требований нормативно-правовых актов субъектов</w:t>
      </w:r>
      <w:r w:rsidRPr="00E16C19">
        <w:rPr>
          <w:bCs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bCs/>
          <w:color w:val="000000"/>
          <w:kern w:val="3"/>
          <w:sz w:val="28"/>
          <w:szCs w:val="28"/>
          <w:lang w:eastAsia="ru-RU"/>
        </w:rPr>
        <w:t xml:space="preserve"> Российской Федерации и муниципальных правовых актов администрации </w:t>
      </w:r>
      <w:proofErr w:type="spellStart"/>
      <w:r>
        <w:rPr>
          <w:bCs/>
          <w:color w:val="000000"/>
          <w:kern w:val="3"/>
          <w:sz w:val="28"/>
          <w:szCs w:val="28"/>
          <w:lang w:eastAsia="ru-RU"/>
        </w:rPr>
        <w:t>Фаленского</w:t>
      </w:r>
      <w:proofErr w:type="spellEnd"/>
      <w:r>
        <w:rPr>
          <w:bCs/>
          <w:color w:val="000000"/>
          <w:kern w:val="3"/>
          <w:sz w:val="28"/>
          <w:szCs w:val="28"/>
          <w:lang w:eastAsia="ru-RU"/>
        </w:rPr>
        <w:t xml:space="preserve"> муниципального округа Кировской области. </w:t>
      </w:r>
    </w:p>
    <w:p w:rsidR="00D544C8" w:rsidRDefault="00D544C8" w:rsidP="00D544C8">
      <w:pPr>
        <w:shd w:val="clear" w:color="auto" w:fill="FFFFFF"/>
        <w:autoSpaceDE/>
        <w:ind w:right="-90" w:firstLine="426"/>
        <w:jc w:val="both"/>
        <w:textAlignment w:val="baseline"/>
        <w:rPr>
          <w:bCs/>
          <w:color w:val="000000"/>
          <w:kern w:val="3"/>
          <w:sz w:val="28"/>
          <w:szCs w:val="28"/>
          <w:lang w:eastAsia="ru-RU"/>
        </w:rPr>
      </w:pP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 xml:space="preserve">2. Анализ объемов финансирования пожарной охраны. Сравнительный анализ расходования средств по направлениям расходов.  </w:t>
      </w:r>
    </w:p>
    <w:p w:rsidR="00D544C8" w:rsidRPr="00C06EE5" w:rsidRDefault="00D544C8" w:rsidP="00D544C8">
      <w:pPr>
        <w:widowControl/>
        <w:shd w:val="clear" w:color="auto" w:fill="FFFFFF"/>
        <w:autoSpaceDE/>
        <w:ind w:firstLine="709"/>
        <w:jc w:val="both"/>
        <w:rPr>
          <w:bCs/>
          <w:kern w:val="32"/>
          <w:sz w:val="28"/>
          <w:szCs w:val="28"/>
          <w:lang w:eastAsia="ru-RU"/>
        </w:rPr>
      </w:pPr>
      <w:r w:rsidRPr="00C06EE5">
        <w:rPr>
          <w:bCs/>
          <w:kern w:val="32"/>
          <w:sz w:val="28"/>
          <w:szCs w:val="28"/>
          <w:lang w:eastAsia="ru-RU"/>
        </w:rPr>
        <w:t xml:space="preserve">Финансовое обеспечение деятельности </w:t>
      </w:r>
      <w:r w:rsidRPr="00D86990">
        <w:rPr>
          <w:bCs/>
          <w:kern w:val="32"/>
          <w:sz w:val="28"/>
          <w:szCs w:val="28"/>
          <w:lang w:eastAsia="ru-RU"/>
        </w:rPr>
        <w:t>МП</w:t>
      </w:r>
      <w:r>
        <w:rPr>
          <w:bCs/>
          <w:kern w:val="32"/>
          <w:sz w:val="28"/>
          <w:szCs w:val="28"/>
          <w:lang w:eastAsia="ru-RU"/>
        </w:rPr>
        <w:t>О осуществлялось</w:t>
      </w:r>
      <w:r w:rsidRPr="00D86990">
        <w:rPr>
          <w:bCs/>
          <w:kern w:val="32"/>
          <w:sz w:val="28"/>
          <w:szCs w:val="28"/>
          <w:lang w:eastAsia="ru-RU"/>
        </w:rPr>
        <w:t xml:space="preserve"> </w:t>
      </w:r>
      <w:r w:rsidRPr="00C06EE5">
        <w:rPr>
          <w:bCs/>
          <w:kern w:val="32"/>
          <w:sz w:val="28"/>
          <w:szCs w:val="28"/>
          <w:lang w:eastAsia="ru-RU"/>
        </w:rPr>
        <w:t>на основании бюджетной сметы в рамках</w:t>
      </w:r>
      <w:r w:rsidRPr="00C06EE5">
        <w:rPr>
          <w:bCs/>
          <w:color w:val="FF0000"/>
          <w:kern w:val="32"/>
          <w:sz w:val="28"/>
          <w:szCs w:val="28"/>
          <w:lang w:eastAsia="ru-RU"/>
        </w:rPr>
        <w:t xml:space="preserve"> </w:t>
      </w:r>
      <w:r w:rsidRPr="003961B9">
        <w:rPr>
          <w:bCs/>
          <w:kern w:val="32"/>
          <w:sz w:val="28"/>
          <w:szCs w:val="28"/>
          <w:lang w:eastAsia="ru-RU"/>
        </w:rPr>
        <w:t xml:space="preserve">муниципальной программы </w:t>
      </w:r>
      <w:proofErr w:type="spellStart"/>
      <w:r>
        <w:rPr>
          <w:bCs/>
          <w:kern w:val="32"/>
          <w:sz w:val="28"/>
          <w:szCs w:val="28"/>
          <w:lang w:eastAsia="ru-RU"/>
        </w:rPr>
        <w:t>Фаленского</w:t>
      </w:r>
      <w:proofErr w:type="spellEnd"/>
      <w:r w:rsidRPr="003961B9">
        <w:rPr>
          <w:bCs/>
          <w:kern w:val="32"/>
          <w:sz w:val="28"/>
          <w:szCs w:val="28"/>
          <w:lang w:eastAsia="ru-RU"/>
        </w:rPr>
        <w:t xml:space="preserve"> муниципального округа Кировской области «</w:t>
      </w:r>
      <w:r>
        <w:rPr>
          <w:bCs/>
          <w:kern w:val="32"/>
          <w:sz w:val="28"/>
          <w:szCs w:val="28"/>
          <w:lang w:eastAsia="ru-RU"/>
        </w:rPr>
        <w:t xml:space="preserve">Обеспечение безопасности жизнедеятельности населения муниципального образования </w:t>
      </w:r>
      <w:proofErr w:type="spellStart"/>
      <w:r>
        <w:rPr>
          <w:bCs/>
          <w:kern w:val="32"/>
          <w:sz w:val="28"/>
          <w:szCs w:val="28"/>
          <w:lang w:eastAsia="ru-RU"/>
        </w:rPr>
        <w:t>Фаленский</w:t>
      </w:r>
      <w:proofErr w:type="spellEnd"/>
      <w:r>
        <w:rPr>
          <w:bCs/>
          <w:kern w:val="32"/>
          <w:sz w:val="28"/>
          <w:szCs w:val="28"/>
          <w:lang w:eastAsia="ru-RU"/>
        </w:rPr>
        <w:t xml:space="preserve"> муниципальный округ Кировской области на 2021-2025 годы</w:t>
      </w:r>
      <w:r w:rsidRPr="003961B9">
        <w:rPr>
          <w:bCs/>
          <w:kern w:val="32"/>
          <w:sz w:val="28"/>
          <w:szCs w:val="28"/>
          <w:lang w:eastAsia="ru-RU"/>
        </w:rPr>
        <w:t xml:space="preserve">». </w:t>
      </w:r>
    </w:p>
    <w:p w:rsidR="00D544C8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2"/>
          <w:lang w:eastAsia="ru-RU"/>
        </w:rPr>
      </w:pPr>
      <w:r>
        <w:rPr>
          <w:rFonts w:eastAsia="Calibri"/>
          <w:sz w:val="28"/>
          <w:szCs w:val="22"/>
          <w:lang w:eastAsia="ru-RU"/>
        </w:rPr>
        <w:t xml:space="preserve">Общий объем расходов на содержание муниципальной пожарной охраны за 2021 год составил 6368,74 тыс. руб. или 98,09% утвержденных ассигнований, </w:t>
      </w:r>
      <w:r>
        <w:rPr>
          <w:rFonts w:eastAsia="Calibri"/>
          <w:sz w:val="28"/>
          <w:szCs w:val="22"/>
          <w:lang w:eastAsia="ru-RU"/>
        </w:rPr>
        <w:lastRenderedPageBreak/>
        <w:t>в том числе субсидия местным бюджетам из областного бюджета на выполнение расходных обязательств муниципальных образований 1380,00 тыс. руб.</w:t>
      </w:r>
      <w:r w:rsidRPr="00D64CE8">
        <w:t xml:space="preserve"> </w:t>
      </w:r>
      <w:r w:rsidRPr="00D64CE8">
        <w:rPr>
          <w:rFonts w:eastAsia="Calibri"/>
          <w:sz w:val="28"/>
          <w:szCs w:val="22"/>
          <w:lang w:eastAsia="ru-RU"/>
        </w:rPr>
        <w:t>(на з/плату).</w:t>
      </w:r>
      <w:r>
        <w:rPr>
          <w:rFonts w:eastAsia="Calibri"/>
          <w:sz w:val="28"/>
          <w:szCs w:val="22"/>
          <w:lang w:eastAsia="ru-RU"/>
        </w:rPr>
        <w:t xml:space="preserve"> За 2022 год объем расходов составил 7211,66 тыс. руб. или 98,17% утвержденных ассигнований, в том числе субсидия местным бюджетам из областного бюджета на выполнение расходных обязательств муниципальных образований 2224,20 тыс. руб. (на з/плату). </w:t>
      </w:r>
      <w:r w:rsidRPr="00D64CE8">
        <w:rPr>
          <w:rFonts w:eastAsia="Calibri"/>
          <w:sz w:val="28"/>
          <w:szCs w:val="22"/>
          <w:lang w:eastAsia="ru-RU"/>
        </w:rPr>
        <w:t xml:space="preserve">  </w:t>
      </w:r>
      <w:r>
        <w:rPr>
          <w:rFonts w:eastAsia="Calibri"/>
          <w:sz w:val="28"/>
          <w:szCs w:val="22"/>
          <w:lang w:eastAsia="ru-RU"/>
        </w:rPr>
        <w:t xml:space="preserve">По состоянию на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3"/>
        </w:smartTagPr>
        <w:r>
          <w:rPr>
            <w:rFonts w:eastAsia="Calibri"/>
            <w:sz w:val="28"/>
            <w:szCs w:val="22"/>
            <w:lang w:eastAsia="ru-RU"/>
          </w:rPr>
          <w:t>01.07.2023</w:t>
        </w:r>
      </w:smartTag>
      <w:r>
        <w:rPr>
          <w:rFonts w:eastAsia="Calibri"/>
          <w:sz w:val="28"/>
          <w:szCs w:val="22"/>
          <w:lang w:eastAsia="ru-RU"/>
        </w:rPr>
        <w:t xml:space="preserve"> года объем расходов составил 3192,17 тыс. руб. или 36,04%</w:t>
      </w:r>
      <w:r w:rsidRPr="00F62038">
        <w:rPr>
          <w:rFonts w:eastAsia="Calibri"/>
          <w:sz w:val="28"/>
          <w:szCs w:val="22"/>
          <w:lang w:eastAsia="ru-RU"/>
        </w:rPr>
        <w:t xml:space="preserve"> </w:t>
      </w:r>
      <w:r>
        <w:rPr>
          <w:rFonts w:eastAsia="Calibri"/>
          <w:sz w:val="28"/>
          <w:szCs w:val="22"/>
          <w:lang w:eastAsia="ru-RU"/>
        </w:rPr>
        <w:t>утвержденных ассигнований,</w:t>
      </w:r>
      <w:r w:rsidRPr="00625A04">
        <w:rPr>
          <w:rFonts w:eastAsia="Calibri"/>
          <w:sz w:val="28"/>
          <w:szCs w:val="22"/>
          <w:lang w:eastAsia="ru-RU"/>
        </w:rPr>
        <w:t xml:space="preserve"> </w:t>
      </w:r>
      <w:r>
        <w:rPr>
          <w:rFonts w:eastAsia="Calibri"/>
          <w:sz w:val="28"/>
          <w:szCs w:val="22"/>
          <w:lang w:eastAsia="ru-RU"/>
        </w:rPr>
        <w:t xml:space="preserve">в том числе субсидия местным бюджетам из областного бюджета на выполнение расходных обязательств муниципальных образований 1818,80 тыс. руб. (на з/плату). </w:t>
      </w:r>
      <w:r w:rsidRPr="00187108">
        <w:rPr>
          <w:rFonts w:eastAsia="Calibri"/>
          <w:color w:val="FF0000"/>
          <w:sz w:val="28"/>
          <w:szCs w:val="22"/>
          <w:lang w:eastAsia="ru-RU"/>
        </w:rPr>
        <w:t xml:space="preserve"> </w:t>
      </w:r>
    </w:p>
    <w:p w:rsidR="00D544C8" w:rsidRPr="00D46090" w:rsidRDefault="00D544C8" w:rsidP="00D544C8">
      <w:pPr>
        <w:widowControl/>
        <w:shd w:val="clear" w:color="auto" w:fill="FFFFFF"/>
        <w:autoSpaceDE/>
        <w:ind w:firstLine="709"/>
        <w:jc w:val="both"/>
        <w:rPr>
          <w:bCs/>
          <w:kern w:val="32"/>
          <w:sz w:val="28"/>
          <w:szCs w:val="28"/>
          <w:lang w:eastAsia="ru-RU"/>
        </w:rPr>
      </w:pPr>
      <w:r w:rsidRPr="00D46090">
        <w:rPr>
          <w:bCs/>
          <w:kern w:val="32"/>
          <w:sz w:val="28"/>
          <w:szCs w:val="28"/>
          <w:lang w:eastAsia="ru-RU"/>
        </w:rPr>
        <w:t>Наибольший объем средств в 202</w:t>
      </w:r>
      <w:r>
        <w:rPr>
          <w:bCs/>
          <w:kern w:val="32"/>
          <w:sz w:val="28"/>
          <w:szCs w:val="28"/>
          <w:lang w:eastAsia="ru-RU"/>
        </w:rPr>
        <w:t>1</w:t>
      </w:r>
      <w:r w:rsidRPr="00D46090">
        <w:rPr>
          <w:bCs/>
          <w:kern w:val="32"/>
          <w:sz w:val="28"/>
          <w:szCs w:val="28"/>
          <w:lang w:eastAsia="ru-RU"/>
        </w:rPr>
        <w:t>-20</w:t>
      </w:r>
      <w:r>
        <w:rPr>
          <w:bCs/>
          <w:kern w:val="32"/>
          <w:sz w:val="28"/>
          <w:szCs w:val="28"/>
          <w:lang w:eastAsia="ru-RU"/>
        </w:rPr>
        <w:t>23</w:t>
      </w:r>
      <w:r w:rsidRPr="00D46090">
        <w:rPr>
          <w:bCs/>
          <w:kern w:val="32"/>
          <w:sz w:val="28"/>
          <w:szCs w:val="28"/>
          <w:lang w:eastAsia="ru-RU"/>
        </w:rPr>
        <w:t xml:space="preserve"> годах</w:t>
      </w:r>
      <w:r w:rsidRPr="00C06EE5">
        <w:rPr>
          <w:bCs/>
          <w:color w:val="FF0000"/>
          <w:kern w:val="32"/>
          <w:sz w:val="28"/>
          <w:szCs w:val="28"/>
          <w:lang w:eastAsia="ru-RU"/>
        </w:rPr>
        <w:t xml:space="preserve"> </w:t>
      </w:r>
      <w:r w:rsidRPr="00D46090">
        <w:rPr>
          <w:bCs/>
          <w:kern w:val="32"/>
          <w:sz w:val="28"/>
          <w:szCs w:val="28"/>
          <w:lang w:eastAsia="ru-RU"/>
        </w:rPr>
        <w:t>направлен на оплату труда</w:t>
      </w:r>
      <w:r>
        <w:rPr>
          <w:bCs/>
          <w:kern w:val="32"/>
          <w:sz w:val="28"/>
          <w:szCs w:val="28"/>
          <w:lang w:eastAsia="ru-RU"/>
        </w:rPr>
        <w:t xml:space="preserve"> с начислениями</w:t>
      </w:r>
      <w:r w:rsidRPr="00D46090">
        <w:rPr>
          <w:bCs/>
          <w:kern w:val="32"/>
          <w:sz w:val="28"/>
          <w:szCs w:val="28"/>
          <w:lang w:eastAsia="ru-RU"/>
        </w:rPr>
        <w:t xml:space="preserve"> работников </w:t>
      </w:r>
      <w:r>
        <w:rPr>
          <w:bCs/>
          <w:kern w:val="32"/>
          <w:sz w:val="28"/>
          <w:szCs w:val="28"/>
          <w:lang w:eastAsia="ru-RU"/>
        </w:rPr>
        <w:t>МПО</w:t>
      </w:r>
      <w:r w:rsidRPr="00D46090">
        <w:rPr>
          <w:bCs/>
          <w:kern w:val="32"/>
          <w:sz w:val="28"/>
          <w:szCs w:val="28"/>
          <w:lang w:eastAsia="ru-RU"/>
        </w:rPr>
        <w:t>.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 xml:space="preserve">3. Организационно-правовое и кадровое обеспечение пожарной охраны. Анализ штатной численности работников с фактической численностью. Среднесписочная численность работников. </w:t>
      </w:r>
    </w:p>
    <w:p w:rsidR="00D544C8" w:rsidRPr="00BC10FD" w:rsidRDefault="00D544C8" w:rsidP="00D544C8">
      <w:pPr>
        <w:widowControl/>
        <w:autoSpaceDE/>
        <w:jc w:val="both"/>
        <w:rPr>
          <w:sz w:val="28"/>
          <w:szCs w:val="28"/>
          <w:lang w:eastAsia="ru-RU"/>
        </w:rPr>
      </w:pPr>
      <w:r w:rsidRPr="00BC10FD">
        <w:rPr>
          <w:sz w:val="28"/>
          <w:szCs w:val="28"/>
          <w:lang w:eastAsia="ru-RU"/>
        </w:rPr>
        <w:tab/>
        <w:t xml:space="preserve">Согласно представленных штатных расписаний, штат муниципальной пожарной охраны </w:t>
      </w:r>
      <w:proofErr w:type="spellStart"/>
      <w:r>
        <w:rPr>
          <w:sz w:val="28"/>
          <w:szCs w:val="28"/>
          <w:lang w:eastAsia="ru-RU"/>
        </w:rPr>
        <w:t>Фаленского</w:t>
      </w:r>
      <w:proofErr w:type="spellEnd"/>
      <w:r w:rsidRPr="00BC10FD">
        <w:rPr>
          <w:sz w:val="28"/>
          <w:szCs w:val="28"/>
          <w:lang w:eastAsia="ru-RU"/>
        </w:rPr>
        <w:t xml:space="preserve"> муниципального округа на 2021, 2022 и 2023 года утвержден в количестве </w:t>
      </w:r>
      <w:r>
        <w:rPr>
          <w:sz w:val="28"/>
          <w:szCs w:val="28"/>
          <w:lang w:eastAsia="ru-RU"/>
        </w:rPr>
        <w:t>20</w:t>
      </w:r>
      <w:r w:rsidRPr="00BC10FD">
        <w:rPr>
          <w:sz w:val="28"/>
          <w:szCs w:val="28"/>
          <w:lang w:eastAsia="ru-RU"/>
        </w:rPr>
        <w:t xml:space="preserve"> штатных единиц, из них </w:t>
      </w:r>
      <w:r>
        <w:rPr>
          <w:sz w:val="28"/>
          <w:szCs w:val="28"/>
          <w:lang w:eastAsia="ru-RU"/>
        </w:rPr>
        <w:t>4</w:t>
      </w:r>
      <w:r w:rsidRPr="00BC10FD">
        <w:rPr>
          <w:sz w:val="28"/>
          <w:szCs w:val="28"/>
          <w:lang w:eastAsia="ru-RU"/>
        </w:rPr>
        <w:t xml:space="preserve"> шт. единиц</w:t>
      </w:r>
      <w:r>
        <w:rPr>
          <w:sz w:val="28"/>
          <w:szCs w:val="28"/>
          <w:lang w:eastAsia="ru-RU"/>
        </w:rPr>
        <w:t>ы</w:t>
      </w:r>
      <w:r w:rsidRPr="00BC10FD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старший водитель пожарного автомобиля</w:t>
      </w:r>
      <w:r w:rsidRPr="00BC10FD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16</w:t>
      </w:r>
      <w:r w:rsidRPr="00BC10FD">
        <w:rPr>
          <w:sz w:val="28"/>
          <w:szCs w:val="28"/>
          <w:lang w:eastAsia="ru-RU"/>
        </w:rPr>
        <w:t xml:space="preserve"> шт. единиц – водитель </w:t>
      </w:r>
      <w:r>
        <w:rPr>
          <w:sz w:val="28"/>
          <w:szCs w:val="28"/>
          <w:lang w:eastAsia="ru-RU"/>
        </w:rPr>
        <w:t>пожарного автомобиля.</w:t>
      </w:r>
    </w:p>
    <w:p w:rsidR="00D544C8" w:rsidRPr="00BC10FD" w:rsidRDefault="00D544C8" w:rsidP="00D544C8">
      <w:pPr>
        <w:widowControl/>
        <w:autoSpaceDE/>
        <w:jc w:val="both"/>
        <w:rPr>
          <w:sz w:val="28"/>
          <w:szCs w:val="28"/>
          <w:lang w:eastAsia="ru-RU"/>
        </w:rPr>
      </w:pPr>
      <w:r w:rsidRPr="00BC10FD">
        <w:rPr>
          <w:sz w:val="28"/>
          <w:szCs w:val="28"/>
          <w:lang w:eastAsia="ru-RU"/>
        </w:rPr>
        <w:t xml:space="preserve"> </w:t>
      </w:r>
      <w:r w:rsidRPr="00BC10FD">
        <w:rPr>
          <w:sz w:val="28"/>
          <w:szCs w:val="28"/>
          <w:lang w:eastAsia="ru-RU"/>
        </w:rPr>
        <w:tab/>
        <w:t>В проверяемом периоде увеличения штатной численности работников не производилось. Изменения в штатные расписания вносились в связи с повышением заработной платы и повышением минимального размера оплаты труда на основании распоряжений администрации округа.</w:t>
      </w:r>
    </w:p>
    <w:p w:rsidR="00D544C8" w:rsidRPr="00BC10FD" w:rsidRDefault="00D544C8" w:rsidP="00D544C8">
      <w:pPr>
        <w:widowControl/>
        <w:autoSpaceDE/>
        <w:jc w:val="both"/>
        <w:rPr>
          <w:sz w:val="28"/>
          <w:szCs w:val="28"/>
          <w:lang w:eastAsia="ru-RU"/>
        </w:rPr>
      </w:pPr>
      <w:r w:rsidRPr="00BC10FD">
        <w:rPr>
          <w:sz w:val="28"/>
          <w:szCs w:val="28"/>
          <w:lang w:eastAsia="ru-RU"/>
        </w:rPr>
        <w:tab/>
        <w:t xml:space="preserve">По состоянию на 31.12.2021 года фактическая численность работников муниципальной пожарной охраны составляла </w:t>
      </w:r>
      <w:r>
        <w:rPr>
          <w:sz w:val="28"/>
          <w:szCs w:val="28"/>
          <w:lang w:eastAsia="ru-RU"/>
        </w:rPr>
        <w:t>20</w:t>
      </w:r>
      <w:r w:rsidRPr="00BC10FD">
        <w:rPr>
          <w:sz w:val="28"/>
          <w:szCs w:val="28"/>
          <w:lang w:eastAsia="ru-RU"/>
        </w:rPr>
        <w:t xml:space="preserve"> человек, на 31.12.2022 года и на 01.07.2023 фактическая численность работников </w:t>
      </w:r>
      <w:r>
        <w:rPr>
          <w:sz w:val="28"/>
          <w:szCs w:val="28"/>
          <w:lang w:eastAsia="ru-RU"/>
        </w:rPr>
        <w:t>не менялась</w:t>
      </w:r>
      <w:r w:rsidRPr="00BC10FD">
        <w:rPr>
          <w:sz w:val="28"/>
          <w:szCs w:val="28"/>
          <w:lang w:eastAsia="ru-RU"/>
        </w:rPr>
        <w:t>.</w:t>
      </w:r>
    </w:p>
    <w:p w:rsidR="00D544C8" w:rsidRPr="00BC10FD" w:rsidRDefault="00D544C8" w:rsidP="00D544C8">
      <w:pPr>
        <w:widowControl/>
        <w:autoSpaceDE/>
        <w:jc w:val="both"/>
        <w:rPr>
          <w:sz w:val="28"/>
          <w:szCs w:val="28"/>
          <w:lang w:eastAsia="ru-RU"/>
        </w:rPr>
      </w:pPr>
      <w:r w:rsidRPr="00BC10FD">
        <w:rPr>
          <w:sz w:val="28"/>
          <w:szCs w:val="28"/>
          <w:lang w:eastAsia="ru-RU"/>
        </w:rPr>
        <w:tab/>
      </w:r>
      <w:r w:rsidRPr="00A27592">
        <w:rPr>
          <w:sz w:val="28"/>
          <w:szCs w:val="28"/>
          <w:lang w:eastAsia="ru-RU"/>
        </w:rPr>
        <w:t>Среднесписочная численность работников муниципальной пожарной охраны составляет 20 человек.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 xml:space="preserve">4. Анализ объемов расходов на оплату труда. Среднемесячная заработная плата. Сравнительный анализ среднемесячной заработной платы в </w:t>
      </w:r>
      <w:proofErr w:type="gramStart"/>
      <w:r w:rsidRPr="005722A9">
        <w:rPr>
          <w:b/>
          <w:sz w:val="28"/>
          <w:szCs w:val="28"/>
          <w:lang w:eastAsia="ru-RU"/>
        </w:rPr>
        <w:t>разрезе  должностей</w:t>
      </w:r>
      <w:proofErr w:type="gramEnd"/>
      <w:r w:rsidRPr="005722A9">
        <w:rPr>
          <w:b/>
          <w:sz w:val="28"/>
          <w:szCs w:val="28"/>
          <w:lang w:eastAsia="ru-RU"/>
        </w:rPr>
        <w:t xml:space="preserve"> (руководители, АУП, пожарные и спасатели) и в муниципальном </w:t>
      </w:r>
      <w:r>
        <w:rPr>
          <w:b/>
          <w:sz w:val="28"/>
          <w:szCs w:val="28"/>
          <w:lang w:eastAsia="ru-RU"/>
        </w:rPr>
        <w:t>округе</w:t>
      </w:r>
      <w:r w:rsidRPr="005722A9">
        <w:rPr>
          <w:b/>
          <w:sz w:val="28"/>
          <w:szCs w:val="28"/>
          <w:lang w:eastAsia="ru-RU"/>
        </w:rPr>
        <w:t xml:space="preserve"> в целом. Индексация заработной платы, ее динамика. </w:t>
      </w:r>
    </w:p>
    <w:p w:rsidR="00D544C8" w:rsidRPr="001812A4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 w:rsidRPr="001812A4">
        <w:rPr>
          <w:sz w:val="28"/>
          <w:szCs w:val="28"/>
          <w:lang w:eastAsia="ru-RU"/>
        </w:rPr>
        <w:t>В 2021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году  на</w:t>
      </w:r>
      <w:proofErr w:type="gramEnd"/>
      <w:r>
        <w:rPr>
          <w:sz w:val="28"/>
          <w:szCs w:val="28"/>
          <w:lang w:eastAsia="ru-RU"/>
        </w:rPr>
        <w:t xml:space="preserve"> оплату труда работников муниципальной пожарной охраны было направлено средств в сумме 5782,31 тыс. руб. (90,79% от общей суммы всех расходов), в том числе заработная плата-4448,02 тыс. руб., начисления на выплаты по оплате труда-1334,29 тыс. руб.  В 2022 году было направлено средств на оплату труда в сумме 6010,98 тыс. руб. (83,35% от общей суммы всех расходов), в том числе заработная плата-4618,09 тыс. руб., начисления на выплаты-1392,89 тыс. руб. В 1 полугодии 2023 года- 2976,85 тыс. руб. (93,25% от общей суммы расходов), в том числе заработная плата-2332,47 тыс. руб., начисления на выплаты-644,38 тыс. руб. Исполнение расходов на </w:t>
      </w:r>
      <w:r>
        <w:rPr>
          <w:sz w:val="28"/>
          <w:szCs w:val="28"/>
          <w:lang w:eastAsia="ru-RU"/>
        </w:rPr>
        <w:lastRenderedPageBreak/>
        <w:t>выплату заработной платы с начислениями составило в 2021 году 100%, в 2022 году-99,43%, в первом полугодии-37,87%.</w:t>
      </w:r>
    </w:p>
    <w:p w:rsidR="00D544C8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2"/>
          <w:lang w:eastAsia="ru-RU"/>
        </w:rPr>
      </w:pPr>
      <w:r w:rsidRPr="0081025D">
        <w:rPr>
          <w:rFonts w:eastAsia="Calibri"/>
          <w:sz w:val="28"/>
          <w:szCs w:val="22"/>
          <w:lang w:eastAsia="ru-RU"/>
        </w:rPr>
        <w:t>Среднемесячная заработная старших водителей пожарной охраны составила в 2021 году-</w:t>
      </w:r>
      <w:r>
        <w:rPr>
          <w:rFonts w:eastAsia="Calibri"/>
          <w:sz w:val="28"/>
          <w:szCs w:val="22"/>
          <w:lang w:eastAsia="ru-RU"/>
        </w:rPr>
        <w:t xml:space="preserve">19406,06 руб., в 2022 году-19106,90 руб., в 1 полугодии 2023-21182,30 руб. Среднемесячная заработная плата водителей пожарной охраны составила в 2021 году-14727,58 руб., в 2022 году 15473,73 руб., в 1 полугодии 2023-17134,76 руб. </w:t>
      </w:r>
    </w:p>
    <w:p w:rsidR="00D544C8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2"/>
          <w:lang w:eastAsia="ru-RU"/>
        </w:rPr>
      </w:pPr>
      <w:r>
        <w:rPr>
          <w:rFonts w:eastAsia="Calibri"/>
          <w:sz w:val="28"/>
          <w:szCs w:val="22"/>
          <w:lang w:eastAsia="ru-RU"/>
        </w:rPr>
        <w:t xml:space="preserve">Индексация заработной платы в проверяемом периоде производилась на основании постановлений администрации </w:t>
      </w:r>
      <w:proofErr w:type="spellStart"/>
      <w:r>
        <w:rPr>
          <w:rFonts w:eastAsia="Calibri"/>
          <w:sz w:val="28"/>
          <w:szCs w:val="22"/>
          <w:lang w:eastAsia="ru-RU"/>
        </w:rPr>
        <w:t>Фаленского</w:t>
      </w:r>
      <w:proofErr w:type="spellEnd"/>
      <w:r>
        <w:rPr>
          <w:rFonts w:eastAsia="Calibri"/>
          <w:sz w:val="28"/>
          <w:szCs w:val="22"/>
          <w:lang w:eastAsia="ru-RU"/>
        </w:rPr>
        <w:t xml:space="preserve"> муниципального округа Кировской области в соответствии с постановлениями Правительства Кировской области «О порядке индексации заработной платы работников областных государственных учреждений» с 01.09.2021 на 6,5%, с 01.09.2022 на 10%, с 01.01.2023 на 5,5%.</w:t>
      </w:r>
    </w:p>
    <w:p w:rsidR="00D544C8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>5. Область нормативного обслуживания муниципальной пожарной охраны. Количество населенных пунктов, входящих в область нормативного обслуживания. Численность населения, проживающего в области нормативного обслуживания. Наличие в муниципальном районе территории населенных пунктов, не входящих в область нормативного обслуживания подразделений государственной (муниципальной) пожарной охраны.</w:t>
      </w:r>
    </w:p>
    <w:p w:rsidR="00D544C8" w:rsidRPr="00175E89" w:rsidRDefault="00D544C8" w:rsidP="00D544C8">
      <w:pPr>
        <w:widowControl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Населенных пунктов, не входящих в область нормативного обслуживания подразделений государственной (муниципальной) пожарной охраны, на территории округа нет.</w:t>
      </w:r>
    </w:p>
    <w:p w:rsidR="00D544C8" w:rsidRPr="00986821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</w:p>
    <w:p w:rsidR="00D544C8" w:rsidRPr="00782E9A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>6. Анализ основных показателей боевой работы подразделений (</w:t>
      </w:r>
      <w:r w:rsidRPr="00782E9A">
        <w:rPr>
          <w:b/>
          <w:sz w:val="28"/>
          <w:szCs w:val="28"/>
          <w:lang w:eastAsia="ru-RU"/>
        </w:rPr>
        <w:t xml:space="preserve">из </w:t>
      </w:r>
      <w:proofErr w:type="spellStart"/>
      <w:proofErr w:type="gramStart"/>
      <w:r w:rsidRPr="00782E9A">
        <w:rPr>
          <w:b/>
          <w:sz w:val="28"/>
          <w:szCs w:val="28"/>
          <w:lang w:eastAsia="ru-RU"/>
        </w:rPr>
        <w:t>стат.отчетности</w:t>
      </w:r>
      <w:proofErr w:type="spellEnd"/>
      <w:proofErr w:type="gramEnd"/>
      <w:r w:rsidRPr="00782E9A">
        <w:rPr>
          <w:b/>
          <w:sz w:val="28"/>
          <w:szCs w:val="28"/>
          <w:lang w:eastAsia="ru-RU"/>
        </w:rPr>
        <w:t xml:space="preserve"> для МЧС).</w:t>
      </w:r>
    </w:p>
    <w:p w:rsidR="00D544C8" w:rsidRPr="00782E9A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 w:rsidRPr="00782E9A">
        <w:rPr>
          <w:sz w:val="28"/>
          <w:szCs w:val="28"/>
          <w:lang w:eastAsia="ru-RU"/>
        </w:rPr>
        <w:t>Статистическая отчетность</w:t>
      </w:r>
      <w:r>
        <w:rPr>
          <w:sz w:val="28"/>
          <w:szCs w:val="28"/>
          <w:lang w:eastAsia="ru-RU"/>
        </w:rPr>
        <w:t xml:space="preserve"> по основным показателям</w:t>
      </w:r>
      <w:r w:rsidRPr="00782E9A">
        <w:t xml:space="preserve"> </w:t>
      </w:r>
      <w:r w:rsidRPr="00782E9A">
        <w:rPr>
          <w:sz w:val="28"/>
          <w:szCs w:val="28"/>
          <w:lang w:eastAsia="ru-RU"/>
        </w:rPr>
        <w:t>боевой работы подразделений</w:t>
      </w:r>
      <w:r>
        <w:rPr>
          <w:sz w:val="28"/>
          <w:szCs w:val="28"/>
          <w:lang w:eastAsia="ru-RU"/>
        </w:rPr>
        <w:t xml:space="preserve"> МПО </w:t>
      </w:r>
      <w:proofErr w:type="spellStart"/>
      <w:r>
        <w:rPr>
          <w:sz w:val="28"/>
          <w:szCs w:val="28"/>
          <w:lang w:eastAsia="ru-RU"/>
        </w:rPr>
        <w:t>Фаленского</w:t>
      </w:r>
      <w:proofErr w:type="spellEnd"/>
      <w:r>
        <w:rPr>
          <w:sz w:val="28"/>
          <w:szCs w:val="28"/>
          <w:lang w:eastAsia="ru-RU"/>
        </w:rPr>
        <w:t xml:space="preserve"> муниципального округа не составляется.</w:t>
      </w:r>
    </w:p>
    <w:p w:rsidR="00D544C8" w:rsidRPr="005722A9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</w:p>
    <w:p w:rsidR="00D544C8" w:rsidRPr="005722A9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 xml:space="preserve">7. Наличие лицензии на осуществление деятельности по тушению пожаров (ст.12 Федерального закона от 04.05.2011 № 99-ФЗ «О лицензировании отдельных видов деятельности», ст. 3 Федерального закона от 21.12.1994 № 69-ФЗ «О пожарной безопасности»). </w:t>
      </w:r>
    </w:p>
    <w:p w:rsidR="00D544C8" w:rsidRPr="00C66757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C66757">
        <w:rPr>
          <w:b/>
          <w:sz w:val="28"/>
          <w:szCs w:val="28"/>
          <w:lang w:eastAsia="ru-RU"/>
        </w:rPr>
        <w:t>Соблюдение требований Боевого устава от 16.10.2017 № 444 (п.11), норм пожарной безопасности «Нормы проектирования объектов пожарной охраны. НПБ 101-95», утвержденными ГУГПС МВД РФ и введенных Приказом ГУГПС МВД РФ от 30.12.1994 №36, в части количества работников пожарной охраны на 1 пожарный автомобиль.</w:t>
      </w:r>
    </w:p>
    <w:p w:rsidR="00D544C8" w:rsidRPr="00017C8F" w:rsidRDefault="00D544C8" w:rsidP="00D544C8">
      <w:pPr>
        <w:widowControl/>
        <w:autoSpaceDE/>
        <w:jc w:val="both"/>
        <w:rPr>
          <w:sz w:val="28"/>
          <w:szCs w:val="28"/>
          <w:lang w:eastAsia="ru-RU"/>
        </w:rPr>
      </w:pPr>
      <w:r w:rsidRPr="00017C8F">
        <w:rPr>
          <w:b/>
          <w:sz w:val="28"/>
          <w:szCs w:val="28"/>
          <w:lang w:eastAsia="ru-RU"/>
        </w:rPr>
        <w:tab/>
      </w:r>
      <w:r w:rsidRPr="00017C8F">
        <w:rPr>
          <w:sz w:val="28"/>
          <w:szCs w:val="28"/>
          <w:lang w:eastAsia="ru-RU"/>
        </w:rPr>
        <w:t>Муниципальная пожарная охрана осуществляет свою деятельность без лицензии, так как не соответствует необходимым требованиям, предъявляемым постановлением Правительства РФ от 28.07.2020 №1131 «Об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инфраструктуры».</w:t>
      </w:r>
    </w:p>
    <w:p w:rsidR="00D544C8" w:rsidRDefault="00D544C8" w:rsidP="00D544C8">
      <w:pPr>
        <w:widowControl/>
        <w:autoSpaceDE/>
        <w:jc w:val="both"/>
        <w:rPr>
          <w:sz w:val="28"/>
          <w:szCs w:val="28"/>
          <w:lang w:eastAsia="ru-RU"/>
        </w:rPr>
      </w:pPr>
      <w:r w:rsidRPr="00017C8F">
        <w:rPr>
          <w:sz w:val="28"/>
          <w:szCs w:val="28"/>
          <w:lang w:eastAsia="ru-RU"/>
        </w:rPr>
        <w:tab/>
      </w:r>
    </w:p>
    <w:p w:rsidR="00D544C8" w:rsidRDefault="00D544C8" w:rsidP="00D544C8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lastRenderedPageBreak/>
        <w:t>8. Наличие аварийно-спасательных служб муниципальной пожарной охраны. Соблюдение требований ст.12 Федерального закона от 22.08.1995 № 151-ФЗ «Об аварийно-спасательных службах и статусе спасателей» в части проведения аттестации. Наличие необходимого оборудования газо-</w:t>
      </w:r>
      <w:proofErr w:type="spellStart"/>
      <w:r w:rsidRPr="005722A9">
        <w:rPr>
          <w:b/>
          <w:sz w:val="28"/>
          <w:szCs w:val="28"/>
          <w:lang w:eastAsia="ru-RU"/>
        </w:rPr>
        <w:t>дымозащитной</w:t>
      </w:r>
      <w:proofErr w:type="spellEnd"/>
      <w:r w:rsidRPr="005722A9">
        <w:rPr>
          <w:b/>
          <w:sz w:val="28"/>
          <w:szCs w:val="28"/>
          <w:lang w:eastAsia="ru-RU"/>
        </w:rPr>
        <w:t xml:space="preserve"> службы (ГДЗС).</w:t>
      </w:r>
    </w:p>
    <w:p w:rsidR="00D544C8" w:rsidRDefault="00D544C8" w:rsidP="00D544C8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Аварийно-спасательная служба в </w:t>
      </w:r>
      <w:proofErr w:type="spellStart"/>
      <w:r>
        <w:rPr>
          <w:sz w:val="28"/>
          <w:szCs w:val="28"/>
          <w:lang w:eastAsia="ru-RU"/>
        </w:rPr>
        <w:t>Фаленском</w:t>
      </w:r>
      <w:proofErr w:type="spellEnd"/>
      <w:r>
        <w:rPr>
          <w:sz w:val="28"/>
          <w:szCs w:val="28"/>
          <w:lang w:eastAsia="ru-RU"/>
        </w:rPr>
        <w:t xml:space="preserve"> муниципальном округе отсутствует</w:t>
      </w:r>
      <w:bookmarkStart w:id="0" w:name="P161"/>
      <w:bookmarkEnd w:id="0"/>
      <w:r>
        <w:rPr>
          <w:sz w:val="28"/>
          <w:szCs w:val="28"/>
          <w:lang w:eastAsia="ru-RU"/>
        </w:rPr>
        <w:t>. Спасателей, составляющих основу аварийно-спасательного формирования, в штате муниципальной пожарной охраны нет. Оборудование газо-</w:t>
      </w:r>
      <w:proofErr w:type="spellStart"/>
      <w:r>
        <w:rPr>
          <w:sz w:val="28"/>
          <w:szCs w:val="28"/>
          <w:lang w:eastAsia="ru-RU"/>
        </w:rPr>
        <w:t>дымозащитной</w:t>
      </w:r>
      <w:proofErr w:type="spellEnd"/>
      <w:r>
        <w:rPr>
          <w:sz w:val="28"/>
          <w:szCs w:val="28"/>
          <w:lang w:eastAsia="ru-RU"/>
        </w:rPr>
        <w:t xml:space="preserve"> службы отсутствует.</w:t>
      </w:r>
    </w:p>
    <w:p w:rsidR="00D544C8" w:rsidRDefault="00D544C8" w:rsidP="00D544C8">
      <w:pPr>
        <w:spacing w:before="220"/>
        <w:ind w:firstLine="540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 xml:space="preserve">9. Анализ состояния пожарных депо по предназначению. Наличие раздельных зон – производственной, учебно-спортивная, жилой, складской. Наличие гаража-стоянки резервной техники. Наличие внешнего ограждения, твердого покрытия на территории депо. </w:t>
      </w:r>
    </w:p>
    <w:p w:rsidR="00D544C8" w:rsidRPr="00BA11E7" w:rsidRDefault="00D544C8" w:rsidP="00D544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всех подразделениях МПО р</w:t>
      </w:r>
      <w:r w:rsidRPr="00BA11E7">
        <w:rPr>
          <w:sz w:val="28"/>
          <w:szCs w:val="28"/>
        </w:rPr>
        <w:t>езервной техники нет, гаража стоянки для резервной техники нет. Не территории депо твердого асфальтового покрытия нет, внешнего ограждения нет.</w:t>
      </w:r>
    </w:p>
    <w:p w:rsidR="00D544C8" w:rsidRPr="005722A9" w:rsidRDefault="00D544C8" w:rsidP="00D544C8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 xml:space="preserve">10. Анализ состояния пожарных автомобилей – срок службы, остаточная стоимость, </w:t>
      </w:r>
      <w:r w:rsidRPr="00CA06A7">
        <w:rPr>
          <w:b/>
          <w:sz w:val="28"/>
          <w:szCs w:val="28"/>
          <w:lang w:eastAsia="ru-RU"/>
        </w:rPr>
        <w:t>наличие страхования ОСАГО</w:t>
      </w:r>
      <w:r w:rsidRPr="005722A9">
        <w:rPr>
          <w:b/>
          <w:sz w:val="28"/>
          <w:szCs w:val="28"/>
          <w:lang w:eastAsia="ru-RU"/>
        </w:rPr>
        <w:t>. Наличие резервной техники. (ст.77 Федерального закона от 22.07.2008 № 123-ФЗ "Технический регламент о требованиях пожарной безопасности").</w:t>
      </w:r>
    </w:p>
    <w:p w:rsidR="00D544C8" w:rsidRPr="002A068A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2"/>
          <w:lang w:eastAsia="ru-RU"/>
        </w:rPr>
      </w:pPr>
      <w:r w:rsidRPr="002A068A">
        <w:rPr>
          <w:rFonts w:eastAsia="Calibri"/>
          <w:sz w:val="28"/>
          <w:szCs w:val="22"/>
          <w:lang w:eastAsia="ru-RU"/>
        </w:rPr>
        <w:t xml:space="preserve">На балансе учреждения числится </w:t>
      </w:r>
      <w:r>
        <w:rPr>
          <w:rFonts w:eastAsia="Calibri"/>
          <w:sz w:val="28"/>
          <w:szCs w:val="22"/>
          <w:lang w:eastAsia="ru-RU"/>
        </w:rPr>
        <w:t>4</w:t>
      </w:r>
      <w:r w:rsidRPr="002A068A">
        <w:rPr>
          <w:rFonts w:eastAsia="Calibri"/>
          <w:sz w:val="28"/>
          <w:szCs w:val="22"/>
          <w:lang w:eastAsia="ru-RU"/>
        </w:rPr>
        <w:t xml:space="preserve"> единиц</w:t>
      </w:r>
      <w:r>
        <w:rPr>
          <w:rFonts w:eastAsia="Calibri"/>
          <w:sz w:val="28"/>
          <w:szCs w:val="22"/>
          <w:lang w:eastAsia="ru-RU"/>
        </w:rPr>
        <w:t>ы пожарной техники.</w:t>
      </w:r>
    </w:p>
    <w:p w:rsidR="00D544C8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2"/>
          <w:lang w:eastAsia="ru-RU"/>
        </w:rPr>
      </w:pPr>
      <w:r w:rsidRPr="002A068A">
        <w:rPr>
          <w:rFonts w:eastAsia="Calibri"/>
          <w:sz w:val="28"/>
          <w:szCs w:val="22"/>
          <w:lang w:eastAsia="ru-RU"/>
        </w:rPr>
        <w:t>Автотранспортные средства имеют 100% износ с фактическим сроком сл</w:t>
      </w:r>
      <w:r>
        <w:rPr>
          <w:rFonts w:eastAsia="Calibri"/>
          <w:sz w:val="28"/>
          <w:szCs w:val="22"/>
          <w:lang w:eastAsia="ru-RU"/>
        </w:rPr>
        <w:t>ужбы от 32 до 38</w:t>
      </w:r>
      <w:r w:rsidRPr="002A068A">
        <w:rPr>
          <w:rFonts w:eastAsia="Calibri"/>
          <w:sz w:val="28"/>
          <w:szCs w:val="22"/>
          <w:lang w:eastAsia="ru-RU"/>
        </w:rPr>
        <w:t xml:space="preserve"> лет, что превышает нормативный срок службы транспортных</w:t>
      </w:r>
      <w:r>
        <w:rPr>
          <w:rFonts w:eastAsia="Calibri"/>
          <w:sz w:val="28"/>
          <w:szCs w:val="22"/>
          <w:lang w:eastAsia="ru-RU"/>
        </w:rPr>
        <w:t xml:space="preserve"> средств (20 лет)</w:t>
      </w:r>
      <w:r w:rsidRPr="002A068A">
        <w:rPr>
          <w:rFonts w:eastAsia="Calibri"/>
          <w:sz w:val="28"/>
          <w:szCs w:val="22"/>
          <w:lang w:eastAsia="ru-RU"/>
        </w:rPr>
        <w:t xml:space="preserve">. </w:t>
      </w:r>
    </w:p>
    <w:p w:rsidR="00D544C8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2"/>
          <w:lang w:eastAsia="ru-RU"/>
        </w:rPr>
      </w:pPr>
      <w:r>
        <w:rPr>
          <w:rFonts w:eastAsia="Calibri"/>
          <w:sz w:val="28"/>
          <w:szCs w:val="22"/>
          <w:lang w:eastAsia="ru-RU"/>
        </w:rPr>
        <w:t xml:space="preserve">На все пожарные автомобили предоставлены паспорта ТС. Все пожарные автомобили находятся в исправном состоянии. </w:t>
      </w:r>
    </w:p>
    <w:p w:rsidR="00D544C8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2"/>
          <w:lang w:eastAsia="ru-RU"/>
        </w:rPr>
      </w:pPr>
      <w:r>
        <w:rPr>
          <w:rFonts w:eastAsia="Calibri"/>
          <w:sz w:val="28"/>
          <w:szCs w:val="22"/>
          <w:lang w:eastAsia="ru-RU"/>
        </w:rPr>
        <w:t>В рамках страхования гражданской ответственности владельцев транспортных средств все транспортные средства застрахованы.</w:t>
      </w:r>
    </w:p>
    <w:p w:rsidR="00D544C8" w:rsidRPr="00CA412D" w:rsidRDefault="00D544C8" w:rsidP="00D544C8">
      <w:pPr>
        <w:widowControl/>
        <w:autoSpaceDE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412D">
        <w:rPr>
          <w:rFonts w:eastAsia="Calibri"/>
          <w:color w:val="000000"/>
          <w:sz w:val="28"/>
          <w:szCs w:val="28"/>
        </w:rPr>
        <w:t xml:space="preserve">Резервной техники нет. </w:t>
      </w:r>
    </w:p>
    <w:p w:rsidR="00D544C8" w:rsidRPr="00CA412D" w:rsidRDefault="00D544C8" w:rsidP="00D544C8">
      <w:pPr>
        <w:widowControl/>
        <w:autoSpaceDE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 xml:space="preserve">11. Анализ оснащенности материально-технической базы, обеспеченность сотрудников экипировкой в соответствии с нормативами. В случае нехватки оборудования - </w:t>
      </w:r>
      <w:r w:rsidRPr="002F16FB">
        <w:rPr>
          <w:b/>
          <w:sz w:val="28"/>
          <w:szCs w:val="28"/>
          <w:lang w:eastAsia="ru-RU"/>
        </w:rPr>
        <w:t>объем средств на дооснащение</w:t>
      </w:r>
      <w:r w:rsidRPr="005722A9">
        <w:rPr>
          <w:b/>
          <w:sz w:val="28"/>
          <w:szCs w:val="28"/>
          <w:lang w:eastAsia="ru-RU"/>
        </w:rPr>
        <w:t>. Наличие страхования жизни работников.</w:t>
      </w:r>
    </w:p>
    <w:p w:rsidR="00D544C8" w:rsidRPr="0039068F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 w:rsidRPr="0039068F">
        <w:rPr>
          <w:sz w:val="28"/>
          <w:szCs w:val="28"/>
          <w:lang w:eastAsia="ru-RU"/>
        </w:rPr>
        <w:t>В подразделениях МПО</w:t>
      </w:r>
      <w:r>
        <w:rPr>
          <w:sz w:val="28"/>
          <w:szCs w:val="28"/>
          <w:lang w:eastAsia="ru-RU"/>
        </w:rPr>
        <w:t xml:space="preserve"> согласно нормативов не хватает вещевого имущества и специальной одежды: боевая одежда спасателя-3 </w:t>
      </w:r>
      <w:proofErr w:type="spellStart"/>
      <w:r>
        <w:rPr>
          <w:sz w:val="28"/>
          <w:szCs w:val="28"/>
          <w:lang w:eastAsia="ru-RU"/>
        </w:rPr>
        <w:t>компл</w:t>
      </w:r>
      <w:proofErr w:type="spellEnd"/>
      <w:r>
        <w:rPr>
          <w:sz w:val="28"/>
          <w:szCs w:val="28"/>
          <w:lang w:eastAsia="ru-RU"/>
        </w:rPr>
        <w:t xml:space="preserve">., подшлемник-11 шт., средство индивидуальной защиты рук пожарного-рукавицы летние-16 пар, средство индивидуальной защиты рук пожарного-рукавицы зимние-8 пар, защитная обувь пожарного-сапоги с </w:t>
      </w:r>
      <w:proofErr w:type="spellStart"/>
      <w:r>
        <w:rPr>
          <w:sz w:val="28"/>
          <w:szCs w:val="28"/>
          <w:lang w:eastAsia="ru-RU"/>
        </w:rPr>
        <w:t>антипрокольной</w:t>
      </w:r>
      <w:proofErr w:type="spellEnd"/>
      <w:r>
        <w:rPr>
          <w:sz w:val="28"/>
          <w:szCs w:val="28"/>
          <w:lang w:eastAsia="ru-RU"/>
        </w:rPr>
        <w:t xml:space="preserve"> стелькой и ударным </w:t>
      </w:r>
      <w:proofErr w:type="spellStart"/>
      <w:r>
        <w:rPr>
          <w:sz w:val="28"/>
          <w:szCs w:val="28"/>
          <w:lang w:eastAsia="ru-RU"/>
        </w:rPr>
        <w:t>подноском</w:t>
      </w:r>
      <w:proofErr w:type="spellEnd"/>
      <w:r>
        <w:rPr>
          <w:sz w:val="28"/>
          <w:szCs w:val="28"/>
          <w:lang w:eastAsia="ru-RU"/>
        </w:rPr>
        <w:t xml:space="preserve"> и съемным утеплителем-9 пар, сапоги кирзовые или ботинки с высокими берцами-16 пар, каска пожарного-10 штук, пояс спасательный пожарный с топором и карабином-14 комплектов.</w:t>
      </w:r>
    </w:p>
    <w:p w:rsidR="00D544C8" w:rsidRPr="009B01E3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2"/>
          <w:lang w:eastAsia="ru-RU"/>
        </w:rPr>
      </w:pPr>
      <w:r>
        <w:rPr>
          <w:rFonts w:eastAsia="Calibri"/>
          <w:sz w:val="28"/>
          <w:szCs w:val="22"/>
          <w:lang w:eastAsia="ru-RU"/>
        </w:rPr>
        <w:t>С</w:t>
      </w:r>
      <w:r w:rsidRPr="004205EF">
        <w:rPr>
          <w:rFonts w:eastAsia="Calibri"/>
          <w:sz w:val="28"/>
          <w:szCs w:val="22"/>
          <w:lang w:eastAsia="ru-RU"/>
        </w:rPr>
        <w:t>траховани</w:t>
      </w:r>
      <w:r>
        <w:rPr>
          <w:rFonts w:eastAsia="Calibri"/>
          <w:sz w:val="28"/>
          <w:szCs w:val="22"/>
          <w:lang w:eastAsia="ru-RU"/>
        </w:rPr>
        <w:t>е</w:t>
      </w:r>
      <w:r w:rsidRPr="004205EF">
        <w:rPr>
          <w:rFonts w:eastAsia="Calibri"/>
          <w:sz w:val="28"/>
          <w:szCs w:val="22"/>
          <w:lang w:eastAsia="ru-RU"/>
        </w:rPr>
        <w:t xml:space="preserve"> жизни работников</w:t>
      </w:r>
      <w:r>
        <w:rPr>
          <w:rFonts w:eastAsia="Calibri"/>
          <w:sz w:val="28"/>
          <w:szCs w:val="22"/>
          <w:lang w:eastAsia="ru-RU"/>
        </w:rPr>
        <w:t xml:space="preserve"> произведено по всем работникам МПО администрации </w:t>
      </w:r>
      <w:proofErr w:type="spellStart"/>
      <w:r>
        <w:rPr>
          <w:rFonts w:eastAsia="Calibri"/>
          <w:sz w:val="28"/>
          <w:szCs w:val="22"/>
          <w:lang w:eastAsia="ru-RU"/>
        </w:rPr>
        <w:t>Фаленского</w:t>
      </w:r>
      <w:proofErr w:type="spellEnd"/>
      <w:r>
        <w:rPr>
          <w:rFonts w:eastAsia="Calibri"/>
          <w:sz w:val="28"/>
          <w:szCs w:val="22"/>
          <w:lang w:eastAsia="ru-RU"/>
        </w:rPr>
        <w:t xml:space="preserve"> муниципального округа</w:t>
      </w:r>
      <w:r w:rsidRPr="004205EF">
        <w:rPr>
          <w:rFonts w:eastAsia="Calibri"/>
          <w:sz w:val="28"/>
          <w:szCs w:val="22"/>
          <w:lang w:eastAsia="ru-RU"/>
        </w:rPr>
        <w:t>.</w:t>
      </w:r>
    </w:p>
    <w:p w:rsidR="00D544C8" w:rsidRPr="005D51DB" w:rsidRDefault="00D544C8" w:rsidP="00D544C8">
      <w:pPr>
        <w:widowControl/>
        <w:autoSpaceDE/>
        <w:ind w:firstLine="709"/>
        <w:jc w:val="both"/>
        <w:rPr>
          <w:rFonts w:eastAsia="Calibri"/>
          <w:color w:val="FF0000"/>
          <w:sz w:val="28"/>
          <w:szCs w:val="22"/>
          <w:lang w:eastAsia="ru-RU"/>
        </w:rPr>
      </w:pPr>
    </w:p>
    <w:p w:rsidR="00D544C8" w:rsidRPr="008664E0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>12</w:t>
      </w:r>
      <w:r w:rsidRPr="008664E0">
        <w:rPr>
          <w:b/>
          <w:sz w:val="28"/>
          <w:szCs w:val="28"/>
          <w:lang w:eastAsia="ru-RU"/>
        </w:rPr>
        <w:t xml:space="preserve">. Статистический учет пожаров и их последствий (ст. 27 Федерального закона от 21.12.1994 № 69-ФЗ «О пожарной безопасности»). </w:t>
      </w:r>
    </w:p>
    <w:p w:rsidR="00D544C8" w:rsidRPr="00D12581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 w:rsidRPr="00D12581">
        <w:rPr>
          <w:sz w:val="28"/>
          <w:szCs w:val="28"/>
          <w:lang w:eastAsia="ru-RU"/>
        </w:rPr>
        <w:t xml:space="preserve">В 2021 году на территории </w:t>
      </w:r>
      <w:proofErr w:type="spellStart"/>
      <w:r>
        <w:rPr>
          <w:sz w:val="28"/>
          <w:szCs w:val="28"/>
          <w:lang w:eastAsia="ru-RU"/>
        </w:rPr>
        <w:t>Фаленского</w:t>
      </w:r>
      <w:proofErr w:type="spellEnd"/>
      <w:r>
        <w:rPr>
          <w:sz w:val="28"/>
          <w:szCs w:val="28"/>
          <w:lang w:eastAsia="ru-RU"/>
        </w:rPr>
        <w:t xml:space="preserve"> муниципального округа было зафиксировано 26 пожаров, материальный ущерб от которых составил 1241,00 тыс. руб., </w:t>
      </w:r>
      <w:proofErr w:type="gramStart"/>
      <w:r>
        <w:rPr>
          <w:sz w:val="28"/>
          <w:szCs w:val="28"/>
          <w:lang w:eastAsia="ru-RU"/>
        </w:rPr>
        <w:t>погибло  5</w:t>
      </w:r>
      <w:proofErr w:type="gramEnd"/>
      <w:r>
        <w:rPr>
          <w:sz w:val="28"/>
          <w:szCs w:val="28"/>
          <w:lang w:eastAsia="ru-RU"/>
        </w:rPr>
        <w:t xml:space="preserve"> чел., травмировано 2  чел.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2022 году зарегистрировано 21 пожар, что на 5 пожаров меньше аналогичного периода 2023 года или на 19,24%. На пожарах погиб 1 чел., что на 4 чел. меньше по сравнению с 2021 </w:t>
      </w:r>
      <w:proofErr w:type="gramStart"/>
      <w:r>
        <w:rPr>
          <w:sz w:val="28"/>
          <w:szCs w:val="28"/>
          <w:lang w:eastAsia="ru-RU"/>
        </w:rPr>
        <w:t>годом  или</w:t>
      </w:r>
      <w:proofErr w:type="gramEnd"/>
      <w:r>
        <w:rPr>
          <w:sz w:val="28"/>
          <w:szCs w:val="28"/>
          <w:lang w:eastAsia="ru-RU"/>
        </w:rPr>
        <w:t xml:space="preserve"> на 80%. Травмировано 2 чел. Материальный ущерб составил 2152,0 тыс. руб., что на 911,00 тыс. руб. или на 73,41% больше в сравнении с 2021 годом. В результате пожаров полностью уничтожены 5 жилых домов, 2 хозяйственные постройки, 2 частные бани. Повреждены 3 жилых дома, 1 частная баня, 1 объект торговли, 1 объект образования, 1 автомобиль. Пожары произошли в </w:t>
      </w:r>
      <w:proofErr w:type="spellStart"/>
      <w:r>
        <w:rPr>
          <w:sz w:val="28"/>
          <w:szCs w:val="28"/>
          <w:lang w:eastAsia="ru-RU"/>
        </w:rPr>
        <w:t>пгт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Фаленки</w:t>
      </w:r>
      <w:proofErr w:type="spellEnd"/>
      <w:r>
        <w:rPr>
          <w:sz w:val="28"/>
          <w:szCs w:val="28"/>
          <w:lang w:eastAsia="ru-RU"/>
        </w:rPr>
        <w:t xml:space="preserve"> -11, д. </w:t>
      </w:r>
      <w:proofErr w:type="spellStart"/>
      <w:r>
        <w:rPr>
          <w:sz w:val="28"/>
          <w:szCs w:val="28"/>
          <w:lang w:eastAsia="ru-RU"/>
        </w:rPr>
        <w:t>Паньшонки</w:t>
      </w:r>
      <w:proofErr w:type="spellEnd"/>
      <w:r>
        <w:rPr>
          <w:sz w:val="28"/>
          <w:szCs w:val="28"/>
          <w:lang w:eastAsia="ru-RU"/>
        </w:rPr>
        <w:t xml:space="preserve"> -2, д. Филейка-2, д. Рячкинцы-2, д. </w:t>
      </w:r>
      <w:proofErr w:type="spellStart"/>
      <w:r>
        <w:rPr>
          <w:sz w:val="28"/>
          <w:szCs w:val="28"/>
          <w:lang w:eastAsia="ru-RU"/>
        </w:rPr>
        <w:t>Демаки</w:t>
      </w:r>
      <w:proofErr w:type="spellEnd"/>
      <w:r>
        <w:rPr>
          <w:sz w:val="28"/>
          <w:szCs w:val="28"/>
          <w:lang w:eastAsia="ru-RU"/>
        </w:rPr>
        <w:t xml:space="preserve"> -</w:t>
      </w:r>
      <w:proofErr w:type="gramStart"/>
      <w:r>
        <w:rPr>
          <w:sz w:val="28"/>
          <w:szCs w:val="28"/>
          <w:lang w:eastAsia="ru-RU"/>
        </w:rPr>
        <w:t>1,  д.</w:t>
      </w:r>
      <w:proofErr w:type="gramEnd"/>
      <w:r>
        <w:rPr>
          <w:sz w:val="28"/>
          <w:szCs w:val="28"/>
          <w:lang w:eastAsia="ru-RU"/>
        </w:rPr>
        <w:t xml:space="preserve"> Малахи-1, с. Полом-1, </w:t>
      </w:r>
      <w:proofErr w:type="spellStart"/>
      <w:r>
        <w:rPr>
          <w:sz w:val="28"/>
          <w:szCs w:val="28"/>
          <w:lang w:eastAsia="ru-RU"/>
        </w:rPr>
        <w:t>ур</w:t>
      </w:r>
      <w:proofErr w:type="spellEnd"/>
      <w:r>
        <w:rPr>
          <w:sz w:val="28"/>
          <w:szCs w:val="28"/>
          <w:lang w:eastAsia="ru-RU"/>
        </w:rPr>
        <w:t>. Голодаево-1.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текущий период 2023 года на территории округа зарегистрировано 10 пожаров без материального ущерба. Погиб 1 человек, травмированных нет.  В сравнении с аналогичным периодом 2022 года количество пожаров уменьшилось на 28,5</w:t>
      </w:r>
      <w:proofErr w:type="gramStart"/>
      <w:r>
        <w:rPr>
          <w:sz w:val="28"/>
          <w:szCs w:val="28"/>
          <w:lang w:eastAsia="ru-RU"/>
        </w:rPr>
        <w:t>%,  количество</w:t>
      </w:r>
      <w:proofErr w:type="gramEnd"/>
      <w:r>
        <w:rPr>
          <w:sz w:val="28"/>
          <w:szCs w:val="28"/>
          <w:lang w:eastAsia="ru-RU"/>
        </w:rPr>
        <w:t xml:space="preserve"> погибших увеличилось (за аналогичный период 2022 года количество погибших 0).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Пожары произошли в </w:t>
      </w:r>
      <w:proofErr w:type="spellStart"/>
      <w:r>
        <w:rPr>
          <w:sz w:val="28"/>
          <w:szCs w:val="28"/>
          <w:lang w:eastAsia="ru-RU"/>
        </w:rPr>
        <w:t>пгт</w:t>
      </w:r>
      <w:proofErr w:type="spellEnd"/>
      <w:r>
        <w:rPr>
          <w:sz w:val="28"/>
          <w:szCs w:val="28"/>
          <w:lang w:eastAsia="ru-RU"/>
        </w:rPr>
        <w:t xml:space="preserve"> Фаленки-8, д. Русская сада-1, д. Леваны -1.</w:t>
      </w:r>
    </w:p>
    <w:p w:rsidR="00D544C8" w:rsidRPr="00D669DA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color w:val="FF0000"/>
          <w:sz w:val="28"/>
          <w:szCs w:val="28"/>
          <w:lang w:eastAsia="ru-RU"/>
        </w:rPr>
      </w:pP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>13. Расходы местного бюджета на ликвидацию ЧС, связанными с пожарами.</w:t>
      </w:r>
    </w:p>
    <w:p w:rsidR="00D544C8" w:rsidRPr="00CE396F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ЧС, связанные с пожарами в 2022 году и 1 полугодии 2023 года, не объявлялись. Расходы местного бюджета на ликвидацию ЧС не производились.</w:t>
      </w:r>
    </w:p>
    <w:p w:rsidR="00D544C8" w:rsidRPr="005722A9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 xml:space="preserve">14. Проверка законности и эффективности использования финансовых средств на реализацию мероприятий муниципальной программы, в том числе на оплату труда, командировочные расходы, хозяйственные </w:t>
      </w:r>
      <w:r w:rsidRPr="002A014F">
        <w:rPr>
          <w:b/>
          <w:sz w:val="28"/>
          <w:szCs w:val="28"/>
          <w:lang w:eastAsia="ru-RU"/>
        </w:rPr>
        <w:t>расходы, приобретение предметов снабжения и длительного пользования</w:t>
      </w:r>
      <w:r w:rsidRPr="005722A9">
        <w:rPr>
          <w:b/>
          <w:sz w:val="28"/>
          <w:szCs w:val="28"/>
          <w:lang w:eastAsia="ru-RU"/>
        </w:rPr>
        <w:t xml:space="preserve"> (в том числе объектов недвижимости), расходных материалов и оборудования, расходы на осуществление строительства и </w:t>
      </w:r>
      <w:r w:rsidRPr="002B6029">
        <w:rPr>
          <w:b/>
          <w:sz w:val="28"/>
          <w:szCs w:val="28"/>
          <w:lang w:eastAsia="ru-RU"/>
        </w:rPr>
        <w:t>проведение ремонтов</w:t>
      </w:r>
      <w:r w:rsidRPr="005722A9">
        <w:rPr>
          <w:b/>
          <w:sz w:val="28"/>
          <w:szCs w:val="28"/>
          <w:lang w:eastAsia="ru-RU"/>
        </w:rPr>
        <w:t>, на содержание объектов проверки, представительские и прочие расходы.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Проверка и анализ дебиторской и кредиторской задолженности, правомерность образования и списания дебиторской и кредиторской задолженности. Меры, принятые по просроченной задолженности (при наличии).</w:t>
      </w:r>
    </w:p>
    <w:p w:rsidR="00D544C8" w:rsidRDefault="00D544C8" w:rsidP="00D544C8">
      <w:pPr>
        <w:widowControl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основании Распоряжения администрации </w:t>
      </w:r>
      <w:proofErr w:type="spellStart"/>
      <w:r>
        <w:rPr>
          <w:sz w:val="28"/>
          <w:szCs w:val="28"/>
          <w:lang w:eastAsia="ru-RU"/>
        </w:rPr>
        <w:t>Фаленского</w:t>
      </w:r>
      <w:proofErr w:type="spellEnd"/>
      <w:r>
        <w:rPr>
          <w:sz w:val="28"/>
          <w:szCs w:val="28"/>
          <w:lang w:eastAsia="ru-RU"/>
        </w:rPr>
        <w:t xml:space="preserve"> муниципального округа Кировской области от 15.09.2021 №231 с 14.11.2021 для старших водителей пожарных автомобилей подразделений </w:t>
      </w:r>
      <w:proofErr w:type="gramStart"/>
      <w:r>
        <w:rPr>
          <w:sz w:val="28"/>
          <w:szCs w:val="28"/>
          <w:lang w:eastAsia="ru-RU"/>
        </w:rPr>
        <w:t>МПО  и</w:t>
      </w:r>
      <w:proofErr w:type="gramEnd"/>
      <w:r>
        <w:rPr>
          <w:sz w:val="28"/>
          <w:szCs w:val="28"/>
          <w:lang w:eastAsia="ru-RU"/>
        </w:rPr>
        <w:t xml:space="preserve"> водителей пожарных автомобилей подразделений МПО введен сменный режим работы с суммированным учетом рабочего времени. Учетный период суммирования режима рабочего времени установлен 12 месяцев.</w:t>
      </w:r>
    </w:p>
    <w:p w:rsidR="00D544C8" w:rsidRPr="00D55268" w:rsidRDefault="00D544C8" w:rsidP="00D544C8">
      <w:pPr>
        <w:widowControl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Pr="00D55268">
        <w:rPr>
          <w:sz w:val="28"/>
          <w:szCs w:val="28"/>
          <w:lang w:eastAsia="ru-RU"/>
        </w:rPr>
        <w:t xml:space="preserve"> В нарушение ст. 99 ТК РФ в 2022 году продолжительность сверхурочной работы у 10 работников МПО превышает 120 часов в год.</w:t>
      </w:r>
    </w:p>
    <w:p w:rsidR="00D544C8" w:rsidRDefault="00D544C8" w:rsidP="00D544C8">
      <w:pPr>
        <w:widowControl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декабре 2022 года установлены неправомерные доплаты до МРОТ водителям пожарных автомобилей в общей сумме 22862,44 руб., </w:t>
      </w:r>
      <w:proofErr w:type="gramStart"/>
      <w:r>
        <w:rPr>
          <w:sz w:val="28"/>
          <w:szCs w:val="28"/>
          <w:lang w:eastAsia="ru-RU"/>
        </w:rPr>
        <w:t>излишне  начислены</w:t>
      </w:r>
      <w:proofErr w:type="gramEnd"/>
      <w:r>
        <w:rPr>
          <w:sz w:val="28"/>
          <w:szCs w:val="28"/>
          <w:lang w:eastAsia="ru-RU"/>
        </w:rPr>
        <w:t xml:space="preserve"> взносы во внебюджетные фонды -6904,44 руб.</w:t>
      </w:r>
    </w:p>
    <w:p w:rsidR="00D544C8" w:rsidRDefault="00D544C8" w:rsidP="00D544C8">
      <w:pPr>
        <w:widowControl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2023 году было установлено:</w:t>
      </w:r>
    </w:p>
    <w:p w:rsidR="00D544C8" w:rsidRDefault="00D544C8" w:rsidP="00D544C8">
      <w:pPr>
        <w:widowControl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33E98">
        <w:rPr>
          <w:sz w:val="28"/>
          <w:szCs w:val="28"/>
          <w:lang w:eastAsia="ru-RU"/>
        </w:rPr>
        <w:t xml:space="preserve">неверное определение размера должностного оклада (занижение) и </w:t>
      </w:r>
      <w:proofErr w:type="gramStart"/>
      <w:r>
        <w:rPr>
          <w:sz w:val="28"/>
          <w:szCs w:val="28"/>
          <w:lang w:eastAsia="ru-RU"/>
        </w:rPr>
        <w:t xml:space="preserve">соответственно </w:t>
      </w:r>
      <w:r w:rsidRPr="00B33E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занижение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B33E98">
        <w:rPr>
          <w:sz w:val="28"/>
          <w:szCs w:val="28"/>
          <w:lang w:eastAsia="ru-RU"/>
        </w:rPr>
        <w:t xml:space="preserve">выплат компенсационного и стимулирующего характера </w:t>
      </w:r>
      <w:r>
        <w:rPr>
          <w:sz w:val="28"/>
          <w:szCs w:val="28"/>
          <w:lang w:eastAsia="ru-RU"/>
        </w:rPr>
        <w:t xml:space="preserve">2 </w:t>
      </w:r>
      <w:r w:rsidRPr="00B33E98">
        <w:rPr>
          <w:sz w:val="28"/>
          <w:szCs w:val="28"/>
          <w:lang w:eastAsia="ru-RU"/>
        </w:rPr>
        <w:t>водителям</w:t>
      </w:r>
      <w:r>
        <w:rPr>
          <w:sz w:val="28"/>
          <w:szCs w:val="28"/>
          <w:lang w:eastAsia="ru-RU"/>
        </w:rPr>
        <w:t xml:space="preserve"> пожарных автомобилей. Недоплата заработной платы составила 3932,38 руб., не начислены взносы во внебюджетные фонды 1187,58 руб.;</w:t>
      </w:r>
    </w:p>
    <w:p w:rsidR="00D544C8" w:rsidRDefault="00D544C8" w:rsidP="00D544C8">
      <w:pPr>
        <w:widowControl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неверное определение МРОТ. Недоплата до МРОТ водителям пожарных автомобилей составила в общей сумме 15796,83 руб., не начислены взносы во внебюджетные фонды 4770,62 руб.;</w:t>
      </w:r>
    </w:p>
    <w:p w:rsidR="00D544C8" w:rsidRDefault="00D544C8" w:rsidP="00D544C8">
      <w:pPr>
        <w:widowControl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-в нарушение ст. 153 ТК РФ </w:t>
      </w:r>
      <w:r w:rsidRPr="00D84723">
        <w:rPr>
          <w:sz w:val="28"/>
          <w:szCs w:val="28"/>
          <w:lang w:eastAsia="ru-RU"/>
        </w:rPr>
        <w:t>в 2023 году работа в праздничные дни в пределах месячной нормы рабочего времени оплачивалась работникам пожарной охраны в двойном размере сверх оклада</w:t>
      </w:r>
      <w:r>
        <w:rPr>
          <w:sz w:val="28"/>
          <w:szCs w:val="28"/>
          <w:lang w:eastAsia="ru-RU"/>
        </w:rPr>
        <w:t>. Переплата заработной платы составила 3058,76 руб., излишне начислены взносы во внебюджетные фонды 923,75 руб.</w:t>
      </w:r>
    </w:p>
    <w:p w:rsidR="00D544C8" w:rsidRPr="00ED257F" w:rsidRDefault="00D544C8" w:rsidP="00D544C8">
      <w:pPr>
        <w:widowControl/>
        <w:autoSpaceDE/>
        <w:ind w:firstLine="851"/>
        <w:jc w:val="both"/>
        <w:rPr>
          <w:sz w:val="28"/>
          <w:szCs w:val="28"/>
          <w:lang w:eastAsia="ru-RU"/>
        </w:rPr>
      </w:pPr>
      <w:r w:rsidRPr="009053AD">
        <w:rPr>
          <w:sz w:val="28"/>
          <w:szCs w:val="28"/>
          <w:lang w:eastAsia="ru-RU"/>
        </w:rPr>
        <w:t>Кредиторская задолженность на 01.01.2022 года по муниципальной пожарной охране</w:t>
      </w:r>
      <w:r>
        <w:rPr>
          <w:sz w:val="28"/>
          <w:szCs w:val="28"/>
          <w:lang w:eastAsia="ru-RU"/>
        </w:rPr>
        <w:t xml:space="preserve"> составляла</w:t>
      </w:r>
      <w:r w:rsidRPr="009053AD">
        <w:rPr>
          <w:sz w:val="28"/>
          <w:szCs w:val="28"/>
          <w:lang w:eastAsia="ru-RU"/>
        </w:rPr>
        <w:t xml:space="preserve"> 1881,54 рубля –заработная плата, на 01.01.2023 –задолженность отсутствовала, по состоянию на 01.07.2023 кредиторская задолженность по заработной плате </w:t>
      </w:r>
      <w:r>
        <w:rPr>
          <w:sz w:val="28"/>
          <w:szCs w:val="28"/>
          <w:lang w:eastAsia="ru-RU"/>
        </w:rPr>
        <w:t xml:space="preserve">составила </w:t>
      </w:r>
      <w:r w:rsidRPr="009053AD">
        <w:rPr>
          <w:sz w:val="28"/>
          <w:szCs w:val="28"/>
          <w:lang w:eastAsia="ru-RU"/>
        </w:rPr>
        <w:t>239103,09 руб. Вся задолженность является текущей.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</w:p>
    <w:p w:rsidR="00D544C8" w:rsidRDefault="00902859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="00D544C8" w:rsidRPr="005722A9">
        <w:rPr>
          <w:b/>
          <w:sz w:val="28"/>
          <w:szCs w:val="28"/>
          <w:lang w:eastAsia="ru-RU"/>
        </w:rPr>
        <w:t>5. Проверка соблюдения установленного порядка использования имущества, оценка эффективности его использования. Проверка соблюдения порядка проведения инвентаризации, наличия договоров о материальной ответственности с лицами, ответственными за сохранность имущества, проверка иных вопросов, связанных с использованием и распоряжением имуществом.</w:t>
      </w:r>
    </w:p>
    <w:p w:rsidR="00D544C8" w:rsidRPr="00CA5246" w:rsidRDefault="00D544C8" w:rsidP="00D544C8">
      <w:pPr>
        <w:widowControl/>
        <w:autoSpaceDE/>
        <w:ind w:firstLine="708"/>
        <w:jc w:val="both"/>
        <w:rPr>
          <w:rFonts w:eastAsia="Calibri"/>
          <w:sz w:val="28"/>
          <w:szCs w:val="22"/>
        </w:rPr>
      </w:pPr>
      <w:r w:rsidRPr="00CA5246">
        <w:rPr>
          <w:rFonts w:eastAsia="Calibri"/>
          <w:sz w:val="28"/>
          <w:szCs w:val="22"/>
        </w:rPr>
        <w:t xml:space="preserve">В нарушение ст. 131 Гражданского кодекса Российской </w:t>
      </w:r>
      <w:proofErr w:type="gramStart"/>
      <w:r w:rsidRPr="00CA5246">
        <w:rPr>
          <w:rFonts w:eastAsia="Calibri"/>
          <w:sz w:val="28"/>
          <w:szCs w:val="22"/>
        </w:rPr>
        <w:t>Федерации  не</w:t>
      </w:r>
      <w:proofErr w:type="gramEnd"/>
      <w:r w:rsidRPr="00CA5246">
        <w:rPr>
          <w:rFonts w:eastAsia="Calibri"/>
          <w:sz w:val="28"/>
          <w:szCs w:val="22"/>
        </w:rPr>
        <w:t xml:space="preserve"> проведена государственная регистрация права собственности на земельный участок, находящийся под зданием, расположенным по адресу: Кировская область, </w:t>
      </w:r>
      <w:proofErr w:type="spellStart"/>
      <w:r w:rsidRPr="00CA5246">
        <w:rPr>
          <w:rFonts w:eastAsia="Calibri"/>
          <w:sz w:val="28"/>
          <w:szCs w:val="22"/>
        </w:rPr>
        <w:t>Фаленский</w:t>
      </w:r>
      <w:proofErr w:type="spellEnd"/>
      <w:r w:rsidRPr="00CA5246">
        <w:rPr>
          <w:rFonts w:eastAsia="Calibri"/>
          <w:sz w:val="28"/>
          <w:szCs w:val="22"/>
        </w:rPr>
        <w:t xml:space="preserve"> район, с. </w:t>
      </w:r>
      <w:proofErr w:type="spellStart"/>
      <w:r w:rsidRPr="00CA5246">
        <w:rPr>
          <w:rFonts w:eastAsia="Calibri"/>
          <w:sz w:val="28"/>
          <w:szCs w:val="22"/>
        </w:rPr>
        <w:t>Верхосунье</w:t>
      </w:r>
      <w:proofErr w:type="spellEnd"/>
      <w:r w:rsidRPr="00CA5246">
        <w:rPr>
          <w:rFonts w:eastAsia="Calibri"/>
          <w:sz w:val="28"/>
          <w:szCs w:val="22"/>
        </w:rPr>
        <w:t>, ул. Победы, 10.</w:t>
      </w:r>
    </w:p>
    <w:p w:rsidR="00D544C8" w:rsidRPr="00CA5246" w:rsidRDefault="00D544C8" w:rsidP="00D544C8">
      <w:pPr>
        <w:widowControl/>
        <w:autoSpaceDE/>
        <w:ind w:firstLine="708"/>
        <w:jc w:val="both"/>
        <w:rPr>
          <w:rFonts w:eastAsia="Calibri"/>
          <w:sz w:val="28"/>
          <w:szCs w:val="22"/>
        </w:rPr>
      </w:pPr>
      <w:r w:rsidRPr="00CA5246">
        <w:rPr>
          <w:rFonts w:eastAsia="Calibri"/>
          <w:sz w:val="28"/>
          <w:szCs w:val="22"/>
        </w:rPr>
        <w:t xml:space="preserve">В нарушение ст. 11 ФЗ от 06.12.2011 №402-ФЗ «О бухгалтерском учете» в 2021 и 2022 годах в администрации </w:t>
      </w:r>
      <w:proofErr w:type="spellStart"/>
      <w:r w:rsidRPr="00CA5246">
        <w:rPr>
          <w:rFonts w:eastAsia="Calibri"/>
          <w:sz w:val="28"/>
          <w:szCs w:val="22"/>
        </w:rPr>
        <w:t>Фаленского</w:t>
      </w:r>
      <w:proofErr w:type="spellEnd"/>
      <w:r w:rsidRPr="00CA5246">
        <w:rPr>
          <w:rFonts w:eastAsia="Calibri"/>
          <w:sz w:val="28"/>
          <w:szCs w:val="22"/>
        </w:rPr>
        <w:t xml:space="preserve"> муниципального округа </w:t>
      </w:r>
      <w:proofErr w:type="gramStart"/>
      <w:r w:rsidRPr="00CA5246">
        <w:rPr>
          <w:rFonts w:eastAsia="Calibri"/>
          <w:sz w:val="28"/>
          <w:szCs w:val="22"/>
        </w:rPr>
        <w:t>инвентаризация  активов</w:t>
      </w:r>
      <w:proofErr w:type="gramEnd"/>
      <w:r w:rsidRPr="00CA5246">
        <w:rPr>
          <w:rFonts w:eastAsia="Calibri"/>
          <w:sz w:val="28"/>
          <w:szCs w:val="22"/>
        </w:rPr>
        <w:t xml:space="preserve"> и обязательств не проводилась. Отсутствие инвентаризации влечет риски отражения недостоверных сведений в бухгалтерской отчетности.</w:t>
      </w:r>
    </w:p>
    <w:p w:rsidR="00D544C8" w:rsidRPr="001812A4" w:rsidRDefault="00D544C8" w:rsidP="00D544C8">
      <w:pPr>
        <w:widowControl/>
        <w:autoSpaceDE/>
        <w:ind w:firstLine="708"/>
        <w:jc w:val="both"/>
        <w:rPr>
          <w:rFonts w:eastAsia="Calibri"/>
          <w:i/>
          <w:sz w:val="28"/>
          <w:szCs w:val="22"/>
        </w:rPr>
      </w:pP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>16. Анализ исполнения бюджетной сметы и финансового результата текущей деятельности объектов контрольного мероприятия.</w:t>
      </w:r>
      <w:r>
        <w:rPr>
          <w:b/>
          <w:sz w:val="28"/>
          <w:szCs w:val="28"/>
          <w:lang w:eastAsia="ru-RU"/>
        </w:rPr>
        <w:t xml:space="preserve"> 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376D35">
        <w:rPr>
          <w:b/>
          <w:sz w:val="28"/>
          <w:szCs w:val="28"/>
          <w:lang w:eastAsia="ru-RU"/>
        </w:rPr>
        <w:t xml:space="preserve">Проверка правильности формирования отчетности, ее достоверности. Проверка банковских операций: правильность и своевременность их отражения на счетах и в регистрах бухгалтерского </w:t>
      </w:r>
      <w:r w:rsidRPr="00376D35">
        <w:rPr>
          <w:b/>
          <w:sz w:val="28"/>
          <w:szCs w:val="28"/>
          <w:lang w:eastAsia="ru-RU"/>
        </w:rPr>
        <w:lastRenderedPageBreak/>
        <w:t>учета; наличие оправдательных документов по этим операциям. Проверка соблюдения порядка ведения кассовых операций.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 w:rsidRPr="009F64A2">
        <w:rPr>
          <w:sz w:val="28"/>
          <w:szCs w:val="28"/>
          <w:lang w:eastAsia="ru-RU"/>
        </w:rPr>
        <w:t>Нарушений не установлено.</w:t>
      </w:r>
    </w:p>
    <w:p w:rsidR="00D544C8" w:rsidRPr="009F64A2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7A718E">
        <w:rPr>
          <w:b/>
          <w:sz w:val="28"/>
          <w:szCs w:val="28"/>
          <w:lang w:eastAsia="ru-RU"/>
        </w:rPr>
        <w:t>17. Проверка расходования средств на приобретение нефинансовых активов. Соблюдение требований нормативных правовых актов, регламентирующих поступление, содержание и использование нефинансовых активов. Проверка расчетов за поставленные нефинансовые активы, наличие накладных и иных документов.</w:t>
      </w:r>
    </w:p>
    <w:p w:rsidR="00D544C8" w:rsidRPr="007A718E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Нарушений не установлено.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</w:p>
    <w:p w:rsidR="00D544C8" w:rsidRDefault="00902859" w:rsidP="00902859">
      <w:pPr>
        <w:widowControl/>
        <w:tabs>
          <w:tab w:val="left" w:pos="851"/>
        </w:tabs>
        <w:autoSpaceDE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bookmarkStart w:id="1" w:name="_GoBack"/>
      <w:bookmarkEnd w:id="1"/>
      <w:r w:rsidR="00D544C8" w:rsidRPr="005722A9">
        <w:rPr>
          <w:b/>
          <w:sz w:val="28"/>
          <w:szCs w:val="28"/>
          <w:lang w:eastAsia="ru-RU"/>
        </w:rPr>
        <w:t>18. Проведение аудита в сфере закупок: анализ и оценка результатов закупок, достижения целей осуществления закупок и иные вопросы.</w:t>
      </w:r>
    </w:p>
    <w:p w:rsidR="00D544C8" w:rsidRPr="002B0D84" w:rsidRDefault="00D544C8" w:rsidP="00D544C8">
      <w:pPr>
        <w:widowControl/>
        <w:autoSpaceDE/>
        <w:spacing w:after="120" w:line="228" w:lineRule="auto"/>
        <w:jc w:val="both"/>
        <w:textAlignment w:val="baseline"/>
        <w:rPr>
          <w:color w:val="000000"/>
          <w:kern w:val="3"/>
          <w:sz w:val="28"/>
          <w:szCs w:val="28"/>
        </w:rPr>
      </w:pPr>
      <w:r w:rsidRPr="002B0D84">
        <w:rPr>
          <w:color w:val="000000"/>
          <w:kern w:val="3"/>
          <w:sz w:val="28"/>
          <w:szCs w:val="28"/>
        </w:rPr>
        <w:t xml:space="preserve">        </w:t>
      </w:r>
      <w:r>
        <w:rPr>
          <w:color w:val="000000"/>
          <w:kern w:val="3"/>
          <w:sz w:val="28"/>
          <w:szCs w:val="28"/>
        </w:rPr>
        <w:t>Нарушений не установлено.</w:t>
      </w:r>
    </w:p>
    <w:p w:rsidR="00D544C8" w:rsidRDefault="00D544C8" w:rsidP="00D544C8">
      <w:pPr>
        <w:widowControl/>
        <w:autoSpaceDE/>
        <w:spacing w:after="120" w:line="228" w:lineRule="auto"/>
        <w:jc w:val="both"/>
        <w:textAlignment w:val="baseline"/>
        <w:rPr>
          <w:b/>
          <w:sz w:val="28"/>
          <w:szCs w:val="28"/>
          <w:lang w:eastAsia="ru-RU"/>
        </w:rPr>
      </w:pPr>
      <w:r w:rsidRPr="002B0D84">
        <w:rPr>
          <w:color w:val="000000"/>
          <w:kern w:val="3"/>
          <w:sz w:val="28"/>
          <w:szCs w:val="28"/>
        </w:rPr>
        <w:t xml:space="preserve">        </w:t>
      </w:r>
      <w:r w:rsidR="00902859">
        <w:rPr>
          <w:color w:val="000000"/>
          <w:kern w:val="3"/>
          <w:sz w:val="28"/>
          <w:szCs w:val="28"/>
        </w:rPr>
        <w:tab/>
      </w:r>
      <w:r w:rsidRPr="005722A9">
        <w:rPr>
          <w:b/>
          <w:sz w:val="28"/>
          <w:szCs w:val="28"/>
          <w:lang w:eastAsia="ru-RU"/>
        </w:rPr>
        <w:t>19. Проверка организации внутреннего финансового контроля и внутреннего финансового аудита в соответствии с требованиями Бюджетного кодекса Российской Федерации.</w:t>
      </w:r>
    </w:p>
    <w:p w:rsidR="00D544C8" w:rsidRPr="00B802B0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Нарушений не установлено.</w:t>
      </w:r>
    </w:p>
    <w:p w:rsidR="00D544C8" w:rsidRPr="005722A9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</w:p>
    <w:p w:rsidR="00D544C8" w:rsidRPr="005722A9" w:rsidRDefault="00902859" w:rsidP="00902859">
      <w:pPr>
        <w:widowControl/>
        <w:tabs>
          <w:tab w:val="left" w:pos="851"/>
        </w:tabs>
        <w:autoSpaceDE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D544C8" w:rsidRPr="005722A9">
        <w:rPr>
          <w:b/>
          <w:sz w:val="28"/>
          <w:szCs w:val="28"/>
          <w:lang w:eastAsia="ru-RU"/>
        </w:rPr>
        <w:t xml:space="preserve">20. Проверка реализации отдельного мероприятия «Создание Системы – 112 в Кировской области». Проверка деятельности </w:t>
      </w:r>
      <w:r w:rsidR="00D544C8" w:rsidRPr="00324019">
        <w:rPr>
          <w:b/>
          <w:sz w:val="28"/>
          <w:szCs w:val="28"/>
          <w:lang w:eastAsia="ru-RU"/>
        </w:rPr>
        <w:t>ЕДДС</w:t>
      </w:r>
      <w:r w:rsidR="00D544C8" w:rsidRPr="005722A9">
        <w:rPr>
          <w:b/>
          <w:sz w:val="28"/>
          <w:szCs w:val="28"/>
          <w:lang w:eastAsia="ru-RU"/>
        </w:rPr>
        <w:t xml:space="preserve"> муниципального округа, включая объемы финансирования местного бюджета и МБТ области (при наличии), статистика обращений в службу, возможные проблемы со штатными сотрудниками, оргтехникой, помещениями и т.д. 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5722A9">
        <w:rPr>
          <w:b/>
          <w:sz w:val="28"/>
          <w:szCs w:val="28"/>
          <w:lang w:eastAsia="ru-RU"/>
        </w:rPr>
        <w:t xml:space="preserve">Обращения в ЕДДС осуществляются как с местных номеров, так и переадресованных с Центра обработки вызовов по единому номеру 112 (ЦОВ 112 </w:t>
      </w:r>
      <w:proofErr w:type="spellStart"/>
      <w:r w:rsidRPr="005722A9">
        <w:rPr>
          <w:b/>
          <w:sz w:val="28"/>
          <w:szCs w:val="28"/>
          <w:lang w:eastAsia="ru-RU"/>
        </w:rPr>
        <w:t>г.Киров</w:t>
      </w:r>
      <w:proofErr w:type="spellEnd"/>
      <w:r w:rsidRPr="005722A9">
        <w:rPr>
          <w:b/>
          <w:sz w:val="28"/>
          <w:szCs w:val="28"/>
          <w:lang w:eastAsia="ru-RU"/>
        </w:rPr>
        <w:t>), разделить статистику обращений на местные вызовы и с ЦОВ 112.</w:t>
      </w:r>
    </w:p>
    <w:p w:rsidR="00D544C8" w:rsidRPr="005C609F" w:rsidRDefault="00D544C8" w:rsidP="00D544C8">
      <w:pPr>
        <w:ind w:firstLine="708"/>
        <w:jc w:val="both"/>
        <w:rPr>
          <w:sz w:val="28"/>
          <w:szCs w:val="28"/>
        </w:rPr>
      </w:pPr>
      <w:r w:rsidRPr="005C609F">
        <w:rPr>
          <w:sz w:val="28"/>
          <w:szCs w:val="28"/>
        </w:rPr>
        <w:t xml:space="preserve"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</w:t>
      </w:r>
      <w:proofErr w:type="spellStart"/>
      <w:r w:rsidRPr="005C609F">
        <w:rPr>
          <w:sz w:val="28"/>
          <w:szCs w:val="28"/>
        </w:rPr>
        <w:t>Фаленского</w:t>
      </w:r>
      <w:proofErr w:type="spellEnd"/>
      <w:r w:rsidRPr="005C609F">
        <w:rPr>
          <w:sz w:val="28"/>
          <w:szCs w:val="28"/>
        </w:rPr>
        <w:t xml:space="preserve"> района от 03.03.2010 №55 создана единая дежурно- </w:t>
      </w:r>
      <w:proofErr w:type="gramStart"/>
      <w:r w:rsidRPr="005C609F">
        <w:rPr>
          <w:sz w:val="28"/>
          <w:szCs w:val="28"/>
        </w:rPr>
        <w:t>диспетчерская  служба</w:t>
      </w:r>
      <w:proofErr w:type="gramEnd"/>
      <w:r w:rsidRPr="005C609F">
        <w:rPr>
          <w:sz w:val="28"/>
          <w:szCs w:val="28"/>
        </w:rPr>
        <w:t xml:space="preserve"> </w:t>
      </w:r>
      <w:proofErr w:type="spellStart"/>
      <w:r w:rsidRPr="005C609F">
        <w:rPr>
          <w:sz w:val="28"/>
          <w:szCs w:val="28"/>
        </w:rPr>
        <w:t>Фаленского</w:t>
      </w:r>
      <w:proofErr w:type="spellEnd"/>
      <w:r w:rsidRPr="005C609F">
        <w:rPr>
          <w:sz w:val="28"/>
          <w:szCs w:val="28"/>
        </w:rPr>
        <w:t xml:space="preserve"> района Кировской области (далее- ЕДДС), утверждено Положение о единой дежурно-диспетчерской службе </w:t>
      </w:r>
      <w:proofErr w:type="spellStart"/>
      <w:r w:rsidRPr="005C609F">
        <w:rPr>
          <w:sz w:val="28"/>
          <w:szCs w:val="28"/>
        </w:rPr>
        <w:t>Фаленского</w:t>
      </w:r>
      <w:proofErr w:type="spellEnd"/>
      <w:r w:rsidRPr="005C609F">
        <w:rPr>
          <w:sz w:val="28"/>
          <w:szCs w:val="28"/>
        </w:rPr>
        <w:t xml:space="preserve"> района.</w:t>
      </w:r>
    </w:p>
    <w:p w:rsidR="00D544C8" w:rsidRPr="005C609F" w:rsidRDefault="00D544C8" w:rsidP="00D544C8">
      <w:pPr>
        <w:jc w:val="both"/>
        <w:rPr>
          <w:sz w:val="28"/>
          <w:szCs w:val="28"/>
        </w:rPr>
      </w:pPr>
      <w:r w:rsidRPr="005C609F">
        <w:rPr>
          <w:sz w:val="28"/>
          <w:szCs w:val="28"/>
        </w:rPr>
        <w:t xml:space="preserve">        В соответствии </w:t>
      </w:r>
      <w:proofErr w:type="gramStart"/>
      <w:r w:rsidRPr="005C609F">
        <w:rPr>
          <w:sz w:val="28"/>
          <w:szCs w:val="28"/>
        </w:rPr>
        <w:t>с  требованиями</w:t>
      </w:r>
      <w:proofErr w:type="gramEnd"/>
      <w:r w:rsidRPr="005C609F">
        <w:rPr>
          <w:sz w:val="28"/>
          <w:szCs w:val="28"/>
        </w:rPr>
        <w:t xml:space="preserve">  Федерального закона от 21.12.1994 № 68-ФЗ «О защите населения и территорий от чрезвычайных ситуаций природного и техногенного характера»   Постановлением администрации </w:t>
      </w:r>
      <w:proofErr w:type="spellStart"/>
      <w:r w:rsidRPr="005C609F">
        <w:rPr>
          <w:sz w:val="28"/>
          <w:szCs w:val="28"/>
        </w:rPr>
        <w:t>Фаленского</w:t>
      </w:r>
      <w:proofErr w:type="spellEnd"/>
      <w:r w:rsidRPr="005C609F">
        <w:rPr>
          <w:sz w:val="28"/>
          <w:szCs w:val="28"/>
        </w:rPr>
        <w:t xml:space="preserve"> муниципального округа  от 09.01.2023 № 5 утверждено новое Положение, принятое ранее  признано утратившим силу. Положением определены основные задачи, функции, порядок работы, состав и структура, требования к руководству и дежурно-диспетчерскому персоналу, комплектованию и подготовке кадров, помещениям, оборудованию, финансированию ЕДДС муниципального округа.  </w:t>
      </w:r>
    </w:p>
    <w:p w:rsidR="00D544C8" w:rsidRDefault="00D544C8" w:rsidP="00D544C8">
      <w:pPr>
        <w:jc w:val="both"/>
        <w:rPr>
          <w:sz w:val="28"/>
          <w:szCs w:val="28"/>
        </w:rPr>
      </w:pPr>
      <w:r w:rsidRPr="005C609F">
        <w:rPr>
          <w:sz w:val="28"/>
          <w:szCs w:val="28"/>
        </w:rPr>
        <w:tab/>
      </w:r>
      <w:r>
        <w:rPr>
          <w:sz w:val="28"/>
          <w:szCs w:val="28"/>
        </w:rPr>
        <w:t xml:space="preserve">ЕДДС муниципального округа обеспечивает координацию всех дежурно-диспетчерских служб (далее –ДДС) звена ТП РСЧС муниципального округа </w:t>
      </w:r>
      <w:r>
        <w:rPr>
          <w:sz w:val="28"/>
          <w:szCs w:val="28"/>
        </w:rPr>
        <w:lastRenderedPageBreak/>
        <w:t>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</w:t>
      </w:r>
      <w:proofErr w:type="spellStart"/>
      <w:r>
        <w:rPr>
          <w:sz w:val="28"/>
          <w:szCs w:val="28"/>
        </w:rPr>
        <w:t>проишествий</w:t>
      </w:r>
      <w:proofErr w:type="spellEnd"/>
      <w:r>
        <w:rPr>
          <w:sz w:val="28"/>
          <w:szCs w:val="28"/>
        </w:rPr>
        <w:t xml:space="preserve">), а также является координирующим органом по вопросам совместных действий ДДС в ЧС и при реагировании на ЧС (происшествия). </w:t>
      </w:r>
    </w:p>
    <w:p w:rsidR="00D544C8" w:rsidRDefault="00D544C8" w:rsidP="00D544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ЕДДС муниципального округа создано на штатной основе в составе администрации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D544C8" w:rsidRPr="00D378F9" w:rsidRDefault="00D544C8" w:rsidP="00D544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32C7">
        <w:rPr>
          <w:sz w:val="28"/>
          <w:szCs w:val="28"/>
        </w:rPr>
        <w:t xml:space="preserve">Количество обращений в ЕДДС муниципального округа за 2021-2022 годы и 1 полугодье 2023 </w:t>
      </w:r>
      <w:proofErr w:type="gramStart"/>
      <w:r w:rsidRPr="00B132C7">
        <w:rPr>
          <w:sz w:val="28"/>
          <w:szCs w:val="28"/>
        </w:rPr>
        <w:t>года  составляет</w:t>
      </w:r>
      <w:proofErr w:type="gramEnd"/>
      <w:r w:rsidRPr="00B132C7">
        <w:rPr>
          <w:sz w:val="28"/>
          <w:szCs w:val="28"/>
        </w:rPr>
        <w:t xml:space="preserve"> 3290 вызовов. В том числе на номер 112 - 1127 обращений или 34,26 % от общего количества </w:t>
      </w:r>
      <w:proofErr w:type="gramStart"/>
      <w:r w:rsidRPr="00B132C7">
        <w:rPr>
          <w:sz w:val="28"/>
          <w:szCs w:val="28"/>
        </w:rPr>
        <w:t>обращений,  на</w:t>
      </w:r>
      <w:proofErr w:type="gramEnd"/>
      <w:r w:rsidRPr="00B132C7">
        <w:rPr>
          <w:sz w:val="28"/>
          <w:szCs w:val="28"/>
        </w:rPr>
        <w:t xml:space="preserve"> местный номер  2163 обращения  или 34,5 % от общего количества обращений. </w:t>
      </w:r>
    </w:p>
    <w:p w:rsidR="00D544C8" w:rsidRPr="00602F03" w:rsidRDefault="00D544C8" w:rsidP="00D544C8">
      <w:pPr>
        <w:ind w:firstLine="708"/>
        <w:jc w:val="both"/>
        <w:rPr>
          <w:sz w:val="28"/>
          <w:szCs w:val="28"/>
        </w:rPr>
      </w:pPr>
      <w:r w:rsidRPr="00B250B1">
        <w:rPr>
          <w:rFonts w:eastAsia="Calibri"/>
          <w:sz w:val="28"/>
          <w:szCs w:val="28"/>
        </w:rPr>
        <w:t xml:space="preserve">Финансовое обеспечение деятельности ЕДДС </w:t>
      </w:r>
      <w:proofErr w:type="gramStart"/>
      <w:r w:rsidRPr="00B250B1">
        <w:rPr>
          <w:rFonts w:eastAsia="Calibri"/>
          <w:sz w:val="28"/>
          <w:szCs w:val="28"/>
        </w:rPr>
        <w:t>осуществляется  на</w:t>
      </w:r>
      <w:proofErr w:type="gramEnd"/>
      <w:r w:rsidRPr="00B250B1">
        <w:rPr>
          <w:rFonts w:eastAsia="Calibri"/>
          <w:sz w:val="28"/>
          <w:szCs w:val="28"/>
        </w:rPr>
        <w:t xml:space="preserve"> основании бюджетной сметы в рамках муниципальной программы </w:t>
      </w:r>
      <w:r w:rsidRPr="00602F03">
        <w:rPr>
          <w:sz w:val="28"/>
          <w:szCs w:val="28"/>
        </w:rPr>
        <w:t xml:space="preserve">«Обеспечение безопасности жизнедеятельности населения муниципального образования </w:t>
      </w:r>
      <w:proofErr w:type="spellStart"/>
      <w:r w:rsidRPr="00602F03">
        <w:rPr>
          <w:sz w:val="28"/>
          <w:szCs w:val="28"/>
        </w:rPr>
        <w:t>Фаленский</w:t>
      </w:r>
      <w:proofErr w:type="spellEnd"/>
      <w:r w:rsidRPr="00602F03">
        <w:rPr>
          <w:sz w:val="28"/>
          <w:szCs w:val="28"/>
        </w:rPr>
        <w:t xml:space="preserve"> муниципальный округ Кировской области на 2021-2025 годы».</w:t>
      </w:r>
    </w:p>
    <w:p w:rsidR="00D544C8" w:rsidRPr="00C8506A" w:rsidRDefault="00D544C8" w:rsidP="00D544C8">
      <w:pPr>
        <w:jc w:val="both"/>
        <w:rPr>
          <w:sz w:val="28"/>
          <w:szCs w:val="28"/>
        </w:rPr>
      </w:pPr>
      <w:r w:rsidRPr="00C8506A">
        <w:rPr>
          <w:sz w:val="28"/>
          <w:szCs w:val="28"/>
        </w:rPr>
        <w:tab/>
        <w:t>На финансовое обеспечение ЕДДС в 2021 году израсходовано бюджетных средств в сумме 1331,14 тыс. рублей, направленных на оплату труда с начислениями в сумме 1312,28</w:t>
      </w:r>
      <w:r>
        <w:rPr>
          <w:sz w:val="28"/>
          <w:szCs w:val="28"/>
        </w:rPr>
        <w:t xml:space="preserve"> тыс. руб., </w:t>
      </w:r>
      <w:r w:rsidRPr="00C8506A">
        <w:rPr>
          <w:sz w:val="28"/>
          <w:szCs w:val="28"/>
        </w:rPr>
        <w:t>на</w:t>
      </w:r>
      <w:r>
        <w:rPr>
          <w:sz w:val="28"/>
          <w:szCs w:val="28"/>
        </w:rPr>
        <w:t xml:space="preserve"> закупка товаров</w:t>
      </w:r>
      <w:r w:rsidRPr="00C850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506A">
        <w:rPr>
          <w:sz w:val="28"/>
          <w:szCs w:val="28"/>
        </w:rPr>
        <w:t xml:space="preserve">работ, </w:t>
      </w:r>
      <w:proofErr w:type="gramStart"/>
      <w:r w:rsidRPr="00C8506A">
        <w:rPr>
          <w:sz w:val="28"/>
          <w:szCs w:val="28"/>
        </w:rPr>
        <w:t>услуг  в</w:t>
      </w:r>
      <w:proofErr w:type="gramEnd"/>
      <w:r w:rsidRPr="00C8506A">
        <w:rPr>
          <w:sz w:val="28"/>
          <w:szCs w:val="28"/>
        </w:rPr>
        <w:t xml:space="preserve"> сумме 18,86</w:t>
      </w:r>
      <w:r>
        <w:rPr>
          <w:sz w:val="28"/>
          <w:szCs w:val="28"/>
        </w:rPr>
        <w:t xml:space="preserve"> тыс. руб</w:t>
      </w:r>
      <w:r w:rsidRPr="00C8506A">
        <w:rPr>
          <w:sz w:val="28"/>
          <w:szCs w:val="28"/>
        </w:rPr>
        <w:t>.</w:t>
      </w:r>
    </w:p>
    <w:p w:rsidR="00D544C8" w:rsidRPr="00C8506A" w:rsidRDefault="00D544C8" w:rsidP="00D544C8">
      <w:pPr>
        <w:jc w:val="both"/>
        <w:rPr>
          <w:sz w:val="28"/>
          <w:szCs w:val="28"/>
        </w:rPr>
      </w:pPr>
      <w:r w:rsidRPr="00C8506A">
        <w:rPr>
          <w:sz w:val="28"/>
          <w:szCs w:val="28"/>
        </w:rPr>
        <w:tab/>
        <w:t>В 2022 году израсходовано бюджетных средств в сумме 1452,50 тыс. руб., в том числе на оплату труда с начислениями-1420,77 тыс. руб., на закупку товаров, работ, услуг -31,73 тыс. руб.</w:t>
      </w:r>
    </w:p>
    <w:p w:rsidR="00D544C8" w:rsidRPr="00C8506A" w:rsidRDefault="00D544C8" w:rsidP="00D544C8">
      <w:pPr>
        <w:ind w:firstLine="708"/>
        <w:jc w:val="both"/>
        <w:rPr>
          <w:sz w:val="28"/>
          <w:szCs w:val="28"/>
        </w:rPr>
      </w:pPr>
      <w:r w:rsidRPr="00C8506A">
        <w:rPr>
          <w:sz w:val="28"/>
          <w:szCs w:val="28"/>
        </w:rPr>
        <w:t xml:space="preserve">В 1 полугодии 2023 году израсходовано бюджетных средств в сумме 761,38 тыс. рублей, в том </w:t>
      </w:r>
      <w:proofErr w:type="gramStart"/>
      <w:r w:rsidRPr="00C8506A">
        <w:rPr>
          <w:sz w:val="28"/>
          <w:szCs w:val="28"/>
        </w:rPr>
        <w:t>числе  на</w:t>
      </w:r>
      <w:proofErr w:type="gramEnd"/>
      <w:r w:rsidRPr="00C8506A">
        <w:rPr>
          <w:sz w:val="28"/>
          <w:szCs w:val="28"/>
        </w:rPr>
        <w:t xml:space="preserve"> оплату труда с начислениями 709,40 тыс. руб., на закупку товаров, работ, услуг-51,98 тыс. руб. </w:t>
      </w:r>
    </w:p>
    <w:p w:rsidR="00D544C8" w:rsidRPr="00C8506A" w:rsidRDefault="00D544C8" w:rsidP="00D544C8">
      <w:pPr>
        <w:ind w:firstLine="708"/>
        <w:jc w:val="both"/>
        <w:rPr>
          <w:bCs/>
          <w:kern w:val="32"/>
          <w:sz w:val="28"/>
          <w:szCs w:val="28"/>
          <w:lang w:eastAsia="ru-RU"/>
        </w:rPr>
      </w:pPr>
      <w:r w:rsidRPr="00C8506A">
        <w:rPr>
          <w:bCs/>
          <w:kern w:val="32"/>
          <w:sz w:val="28"/>
          <w:szCs w:val="28"/>
          <w:lang w:eastAsia="ru-RU"/>
        </w:rPr>
        <w:t>Наибольший объем средств в 2021-2022 годах и первом полугодии 2023 года направлен на оплату труда с начислениями работников ЕДДС.</w:t>
      </w:r>
    </w:p>
    <w:p w:rsidR="00D544C8" w:rsidRPr="00C41D6E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Штатные</w:t>
      </w:r>
      <w:r w:rsidRPr="00C41D6E">
        <w:rPr>
          <w:rFonts w:eastAsia="Calibri"/>
          <w:sz w:val="28"/>
          <w:szCs w:val="28"/>
          <w:lang w:eastAsia="ru-RU"/>
        </w:rPr>
        <w:t xml:space="preserve"> расписани</w:t>
      </w:r>
      <w:r>
        <w:rPr>
          <w:rFonts w:eastAsia="Calibri"/>
          <w:sz w:val="28"/>
          <w:szCs w:val="28"/>
          <w:lang w:eastAsia="ru-RU"/>
        </w:rPr>
        <w:t>я</w:t>
      </w:r>
      <w:r w:rsidRPr="00C41D6E">
        <w:rPr>
          <w:rFonts w:eastAsia="Calibri"/>
          <w:sz w:val="28"/>
          <w:szCs w:val="28"/>
          <w:lang w:eastAsia="ru-RU"/>
        </w:rPr>
        <w:t xml:space="preserve"> работников ЕДДС </w:t>
      </w:r>
      <w:r>
        <w:rPr>
          <w:rFonts w:eastAsia="Calibri"/>
          <w:sz w:val="28"/>
          <w:szCs w:val="28"/>
          <w:lang w:eastAsia="ru-RU"/>
        </w:rPr>
        <w:t>муниципального округа утверждены</w:t>
      </w:r>
      <w:r w:rsidRPr="00C41D6E">
        <w:rPr>
          <w:rFonts w:eastAsia="Calibri"/>
          <w:sz w:val="28"/>
          <w:szCs w:val="28"/>
          <w:lang w:eastAsia="ru-RU"/>
        </w:rPr>
        <w:t xml:space="preserve"> распоряжени</w:t>
      </w:r>
      <w:r>
        <w:rPr>
          <w:rFonts w:eastAsia="Calibri"/>
          <w:sz w:val="28"/>
          <w:szCs w:val="28"/>
          <w:lang w:eastAsia="ru-RU"/>
        </w:rPr>
        <w:t>я</w:t>
      </w:r>
      <w:r w:rsidRPr="00C41D6E">
        <w:rPr>
          <w:rFonts w:eastAsia="Calibri"/>
          <w:sz w:val="28"/>
          <w:szCs w:val="28"/>
          <w:lang w:eastAsia="ru-RU"/>
        </w:rPr>
        <w:t>м</w:t>
      </w:r>
      <w:r>
        <w:rPr>
          <w:rFonts w:eastAsia="Calibri"/>
          <w:sz w:val="28"/>
          <w:szCs w:val="28"/>
          <w:lang w:eastAsia="ru-RU"/>
        </w:rPr>
        <w:t>и</w:t>
      </w:r>
      <w:r w:rsidRPr="00C41D6E">
        <w:rPr>
          <w:rFonts w:eastAsia="Calibri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eastAsia="Calibri"/>
          <w:sz w:val="28"/>
          <w:szCs w:val="28"/>
          <w:lang w:eastAsia="ru-RU"/>
        </w:rPr>
        <w:t>Фаленского</w:t>
      </w:r>
      <w:proofErr w:type="spellEnd"/>
      <w:r w:rsidRPr="00C41D6E">
        <w:rPr>
          <w:rFonts w:eastAsia="Calibri"/>
          <w:sz w:val="28"/>
          <w:szCs w:val="28"/>
          <w:lang w:eastAsia="ru-RU"/>
        </w:rPr>
        <w:t xml:space="preserve"> муниципального округа в количестве 5 единиц, в том числе: 1ед. – </w:t>
      </w:r>
      <w:r>
        <w:rPr>
          <w:rFonts w:eastAsia="Calibri"/>
          <w:sz w:val="28"/>
          <w:szCs w:val="28"/>
          <w:lang w:eastAsia="ru-RU"/>
        </w:rPr>
        <w:t xml:space="preserve">старший диспетчер </w:t>
      </w:r>
      <w:r w:rsidRPr="00C41D6E">
        <w:rPr>
          <w:rFonts w:eastAsia="Calibri"/>
          <w:sz w:val="28"/>
          <w:szCs w:val="28"/>
          <w:lang w:eastAsia="ru-RU"/>
        </w:rPr>
        <w:t xml:space="preserve">ЕДДС, 4 ед. – диспетчер </w:t>
      </w:r>
      <w:r>
        <w:rPr>
          <w:rFonts w:eastAsia="Calibri"/>
          <w:sz w:val="28"/>
          <w:szCs w:val="28"/>
          <w:lang w:eastAsia="ru-RU"/>
        </w:rPr>
        <w:t>ЕДДС</w:t>
      </w:r>
      <w:r w:rsidRPr="00C41D6E">
        <w:rPr>
          <w:rFonts w:eastAsia="Calibri"/>
          <w:sz w:val="28"/>
          <w:szCs w:val="28"/>
          <w:lang w:eastAsia="ru-RU"/>
        </w:rPr>
        <w:t>.</w:t>
      </w:r>
    </w:p>
    <w:p w:rsidR="00D544C8" w:rsidRPr="00C41D6E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1D6E">
        <w:rPr>
          <w:rFonts w:eastAsia="Calibri"/>
          <w:sz w:val="28"/>
          <w:szCs w:val="28"/>
          <w:lang w:eastAsia="ru-RU"/>
        </w:rPr>
        <w:t xml:space="preserve">Фактическая численность работников ЕДДС по состоянию на 01.01.2022 составляла 5 человек, </w:t>
      </w:r>
      <w:r>
        <w:rPr>
          <w:rFonts w:eastAsia="Calibri"/>
          <w:sz w:val="28"/>
          <w:szCs w:val="28"/>
          <w:lang w:eastAsia="ru-RU"/>
        </w:rPr>
        <w:t xml:space="preserve">на 01.01.2023 -5 человек, </w:t>
      </w:r>
      <w:r w:rsidRPr="00C41D6E">
        <w:rPr>
          <w:rFonts w:eastAsia="Calibri"/>
          <w:sz w:val="28"/>
          <w:szCs w:val="28"/>
          <w:lang w:eastAsia="ru-RU"/>
        </w:rPr>
        <w:t>на 01.07.2023 – 5 человек.</w:t>
      </w:r>
    </w:p>
    <w:p w:rsidR="00D544C8" w:rsidRDefault="00D544C8" w:rsidP="00D544C8">
      <w:pPr>
        <w:widowControl/>
        <w:autoSpaceDE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10731">
        <w:rPr>
          <w:rFonts w:eastAsia="Calibri"/>
          <w:sz w:val="28"/>
          <w:szCs w:val="28"/>
          <w:lang w:eastAsia="ru-RU"/>
        </w:rPr>
        <w:t xml:space="preserve">В ходе выборочной проверки расходов на оплату труда </w:t>
      </w:r>
      <w:r>
        <w:rPr>
          <w:rFonts w:eastAsia="Calibri"/>
          <w:sz w:val="28"/>
          <w:szCs w:val="28"/>
          <w:lang w:eastAsia="ru-RU"/>
        </w:rPr>
        <w:t>в 2023 году установлено:</w:t>
      </w:r>
    </w:p>
    <w:p w:rsidR="00D544C8" w:rsidRDefault="00D544C8" w:rsidP="00D544C8">
      <w:pPr>
        <w:widowControl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неверное определение МРОТ. Недоплата до МРОТ диспетчеру ЕДДС составила 3296,17 руб., не начислены взносы во внебюджетные фонды 995,44 руб.;</w:t>
      </w:r>
    </w:p>
    <w:p w:rsidR="00D544C8" w:rsidRDefault="00D544C8" w:rsidP="00D544C8">
      <w:pPr>
        <w:widowControl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-неверное определение МРОТ. Переплата заработной платы составила 5973,03 руб., излишне начислены взносы во внебюджетные фонды-1803,86 руб.;</w:t>
      </w:r>
    </w:p>
    <w:p w:rsidR="00D544C8" w:rsidRDefault="00D544C8" w:rsidP="00D544C8">
      <w:pPr>
        <w:widowControl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-в нарушение ст. 153 ТК РФ </w:t>
      </w:r>
      <w:r w:rsidRPr="00D84723">
        <w:rPr>
          <w:sz w:val="28"/>
          <w:szCs w:val="28"/>
          <w:lang w:eastAsia="ru-RU"/>
        </w:rPr>
        <w:t xml:space="preserve">в 2023 году работа в праздничные дни в пределах месячной нормы рабочего времени оплачивалась работникам </w:t>
      </w:r>
      <w:r>
        <w:rPr>
          <w:sz w:val="28"/>
          <w:szCs w:val="28"/>
          <w:lang w:eastAsia="ru-RU"/>
        </w:rPr>
        <w:t>ЕДДС</w:t>
      </w:r>
      <w:r w:rsidRPr="00D84723">
        <w:rPr>
          <w:sz w:val="28"/>
          <w:szCs w:val="28"/>
          <w:lang w:eastAsia="ru-RU"/>
        </w:rPr>
        <w:t xml:space="preserve"> в двойном размере сверх оклада</w:t>
      </w:r>
      <w:r>
        <w:rPr>
          <w:sz w:val="28"/>
          <w:szCs w:val="28"/>
          <w:lang w:eastAsia="ru-RU"/>
        </w:rPr>
        <w:t>. Переплата составила 2956,72 руб., излишне начислены взносы во внебюджетные фонды 892,93 руб.;</w:t>
      </w:r>
    </w:p>
    <w:p w:rsidR="00D544C8" w:rsidRDefault="00D544C8" w:rsidP="00D544C8">
      <w:pPr>
        <w:widowControl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Pr="006320C7">
        <w:t xml:space="preserve"> </w:t>
      </w:r>
      <w:r w:rsidRPr="006320C7">
        <w:rPr>
          <w:sz w:val="28"/>
          <w:szCs w:val="28"/>
          <w:lang w:eastAsia="ru-RU"/>
        </w:rPr>
        <w:t>диспетчеру ЕДДС неправомерно была начислена заработная плата за 1 день работы, в котором он находился в отпуске</w:t>
      </w:r>
      <w:r>
        <w:rPr>
          <w:sz w:val="28"/>
          <w:szCs w:val="28"/>
          <w:lang w:eastAsia="ru-RU"/>
        </w:rPr>
        <w:t xml:space="preserve">. Переплата заработной платы составила 889,44 руб., излишне начислены взносы во внебюджетные фонды 268,62 руб. </w:t>
      </w:r>
    </w:p>
    <w:p w:rsidR="00D544C8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</w:p>
    <w:p w:rsidR="005B2CE9" w:rsidRDefault="005B2CE9" w:rsidP="00022043">
      <w:pPr>
        <w:spacing w:line="228" w:lineRule="auto"/>
        <w:jc w:val="both"/>
        <w:rPr>
          <w:sz w:val="28"/>
          <w:szCs w:val="28"/>
        </w:rPr>
      </w:pPr>
    </w:p>
    <w:sectPr w:rsidR="005B2CE9" w:rsidSect="00484E78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7B" w:rsidRDefault="00BA2D7B">
      <w:r>
        <w:separator/>
      </w:r>
    </w:p>
  </w:endnote>
  <w:endnote w:type="continuationSeparator" w:id="0">
    <w:p w:rsidR="00BA2D7B" w:rsidRDefault="00B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7B" w:rsidRDefault="00BA2D7B">
      <w:r>
        <w:separator/>
      </w:r>
    </w:p>
  </w:footnote>
  <w:footnote w:type="continuationSeparator" w:id="0">
    <w:p w:rsidR="00BA2D7B" w:rsidRDefault="00BA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0C14" w:rsidRDefault="00BA2D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2859">
      <w:rPr>
        <w:rStyle w:val="a8"/>
        <w:noProof/>
      </w:rPr>
      <w:t>9</w:t>
    </w:r>
    <w:r>
      <w:rPr>
        <w:rStyle w:val="a8"/>
      </w:rPr>
      <w:fldChar w:fldCharType="end"/>
    </w:r>
  </w:p>
  <w:p w:rsidR="002A0C14" w:rsidRDefault="00BA2D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1D1"/>
    <w:multiLevelType w:val="hybridMultilevel"/>
    <w:tmpl w:val="27F42516"/>
    <w:lvl w:ilvl="0" w:tplc="80C21F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AF6F40"/>
    <w:multiLevelType w:val="hybridMultilevel"/>
    <w:tmpl w:val="A5148B02"/>
    <w:lvl w:ilvl="0" w:tplc="CE4EFA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B9452F"/>
    <w:multiLevelType w:val="hybridMultilevel"/>
    <w:tmpl w:val="5570FAC8"/>
    <w:lvl w:ilvl="0" w:tplc="56461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A64B2F"/>
    <w:multiLevelType w:val="hybridMultilevel"/>
    <w:tmpl w:val="99061C20"/>
    <w:lvl w:ilvl="0" w:tplc="36B2CD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BC197D"/>
    <w:multiLevelType w:val="hybridMultilevel"/>
    <w:tmpl w:val="4BA68780"/>
    <w:lvl w:ilvl="0" w:tplc="D6D43C3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C9520C"/>
    <w:multiLevelType w:val="multilevel"/>
    <w:tmpl w:val="0E482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248C5872"/>
    <w:multiLevelType w:val="hybridMultilevel"/>
    <w:tmpl w:val="8B8E69C2"/>
    <w:lvl w:ilvl="0" w:tplc="20E8B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E47E5C"/>
    <w:multiLevelType w:val="hybridMultilevel"/>
    <w:tmpl w:val="9DC070D8"/>
    <w:lvl w:ilvl="0" w:tplc="CFB849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DE093A"/>
    <w:multiLevelType w:val="hybridMultilevel"/>
    <w:tmpl w:val="7C3E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F003F"/>
    <w:multiLevelType w:val="hybridMultilevel"/>
    <w:tmpl w:val="667ACA20"/>
    <w:lvl w:ilvl="0" w:tplc="B8E47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EA267E"/>
    <w:multiLevelType w:val="hybridMultilevel"/>
    <w:tmpl w:val="C5D03EDE"/>
    <w:lvl w:ilvl="0" w:tplc="304ADB3A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47729"/>
    <w:multiLevelType w:val="hybridMultilevel"/>
    <w:tmpl w:val="3EB066F6"/>
    <w:lvl w:ilvl="0" w:tplc="7846744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421598C"/>
    <w:multiLevelType w:val="hybridMultilevel"/>
    <w:tmpl w:val="D58866A8"/>
    <w:lvl w:ilvl="0" w:tplc="CE702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D14277"/>
    <w:multiLevelType w:val="hybridMultilevel"/>
    <w:tmpl w:val="CDC8F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58D4"/>
    <w:multiLevelType w:val="hybridMultilevel"/>
    <w:tmpl w:val="11F66592"/>
    <w:lvl w:ilvl="0" w:tplc="97A63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C5"/>
    <w:rsid w:val="00000F4A"/>
    <w:rsid w:val="00002600"/>
    <w:rsid w:val="00013654"/>
    <w:rsid w:val="00022043"/>
    <w:rsid w:val="00031178"/>
    <w:rsid w:val="0003169F"/>
    <w:rsid w:val="000360C6"/>
    <w:rsid w:val="00044A5C"/>
    <w:rsid w:val="00077A1B"/>
    <w:rsid w:val="0008204C"/>
    <w:rsid w:val="00087895"/>
    <w:rsid w:val="00094BF4"/>
    <w:rsid w:val="000E2385"/>
    <w:rsid w:val="001036D8"/>
    <w:rsid w:val="00176140"/>
    <w:rsid w:val="00181EB9"/>
    <w:rsid w:val="001B1DB2"/>
    <w:rsid w:val="001C1381"/>
    <w:rsid w:val="001C63C3"/>
    <w:rsid w:val="002053E6"/>
    <w:rsid w:val="002062D7"/>
    <w:rsid w:val="002260C9"/>
    <w:rsid w:val="0024006F"/>
    <w:rsid w:val="0025318E"/>
    <w:rsid w:val="00254A50"/>
    <w:rsid w:val="00255AF6"/>
    <w:rsid w:val="0026628E"/>
    <w:rsid w:val="00276453"/>
    <w:rsid w:val="00280927"/>
    <w:rsid w:val="00292F2B"/>
    <w:rsid w:val="00294893"/>
    <w:rsid w:val="00296BD2"/>
    <w:rsid w:val="002B1C33"/>
    <w:rsid w:val="002C2316"/>
    <w:rsid w:val="002D0CD4"/>
    <w:rsid w:val="002E69B7"/>
    <w:rsid w:val="00320573"/>
    <w:rsid w:val="00323396"/>
    <w:rsid w:val="00342E8C"/>
    <w:rsid w:val="00396DE8"/>
    <w:rsid w:val="003B648D"/>
    <w:rsid w:val="003C0DCB"/>
    <w:rsid w:val="003E05F4"/>
    <w:rsid w:val="003E0DFD"/>
    <w:rsid w:val="003F4FDA"/>
    <w:rsid w:val="00413335"/>
    <w:rsid w:val="004378FE"/>
    <w:rsid w:val="0044026F"/>
    <w:rsid w:val="00440FC9"/>
    <w:rsid w:val="004515C1"/>
    <w:rsid w:val="004559DB"/>
    <w:rsid w:val="00463D93"/>
    <w:rsid w:val="00474C79"/>
    <w:rsid w:val="004951E1"/>
    <w:rsid w:val="00495B26"/>
    <w:rsid w:val="004D35BF"/>
    <w:rsid w:val="0050793C"/>
    <w:rsid w:val="00516B61"/>
    <w:rsid w:val="00550084"/>
    <w:rsid w:val="00571AAA"/>
    <w:rsid w:val="00582A4B"/>
    <w:rsid w:val="00587FB5"/>
    <w:rsid w:val="00593CC5"/>
    <w:rsid w:val="005942A4"/>
    <w:rsid w:val="005B2CE9"/>
    <w:rsid w:val="005E2E0B"/>
    <w:rsid w:val="005F45F6"/>
    <w:rsid w:val="006254FB"/>
    <w:rsid w:val="00630218"/>
    <w:rsid w:val="006352B3"/>
    <w:rsid w:val="006479DC"/>
    <w:rsid w:val="0069626A"/>
    <w:rsid w:val="006A4EA6"/>
    <w:rsid w:val="006A5389"/>
    <w:rsid w:val="006B2CBD"/>
    <w:rsid w:val="006B5189"/>
    <w:rsid w:val="006C01DC"/>
    <w:rsid w:val="006C66A4"/>
    <w:rsid w:val="006D0AD8"/>
    <w:rsid w:val="006E5E63"/>
    <w:rsid w:val="006F34A1"/>
    <w:rsid w:val="00717A24"/>
    <w:rsid w:val="007476FF"/>
    <w:rsid w:val="00756C98"/>
    <w:rsid w:val="007653D3"/>
    <w:rsid w:val="00767594"/>
    <w:rsid w:val="00776E83"/>
    <w:rsid w:val="00794914"/>
    <w:rsid w:val="00796DB9"/>
    <w:rsid w:val="007A04E6"/>
    <w:rsid w:val="007B458E"/>
    <w:rsid w:val="007F325D"/>
    <w:rsid w:val="00803126"/>
    <w:rsid w:val="00866CE5"/>
    <w:rsid w:val="00896D35"/>
    <w:rsid w:val="008A68AE"/>
    <w:rsid w:val="008C3A02"/>
    <w:rsid w:val="008D351C"/>
    <w:rsid w:val="008E5E3E"/>
    <w:rsid w:val="008F155E"/>
    <w:rsid w:val="008F6000"/>
    <w:rsid w:val="00902859"/>
    <w:rsid w:val="00916437"/>
    <w:rsid w:val="00917DF9"/>
    <w:rsid w:val="00931A75"/>
    <w:rsid w:val="00935DEF"/>
    <w:rsid w:val="00970336"/>
    <w:rsid w:val="009839AB"/>
    <w:rsid w:val="00991041"/>
    <w:rsid w:val="0099190C"/>
    <w:rsid w:val="00991E16"/>
    <w:rsid w:val="009C1C2F"/>
    <w:rsid w:val="009D5DE6"/>
    <w:rsid w:val="009D64B7"/>
    <w:rsid w:val="009D7175"/>
    <w:rsid w:val="009E0265"/>
    <w:rsid w:val="00A01854"/>
    <w:rsid w:val="00A11A9E"/>
    <w:rsid w:val="00A43944"/>
    <w:rsid w:val="00A651D6"/>
    <w:rsid w:val="00AA5993"/>
    <w:rsid w:val="00AC395E"/>
    <w:rsid w:val="00AE7A28"/>
    <w:rsid w:val="00AF1B12"/>
    <w:rsid w:val="00B05985"/>
    <w:rsid w:val="00B36F91"/>
    <w:rsid w:val="00B4206F"/>
    <w:rsid w:val="00B714BF"/>
    <w:rsid w:val="00B8331E"/>
    <w:rsid w:val="00BA0686"/>
    <w:rsid w:val="00BA2D7B"/>
    <w:rsid w:val="00BC6B6C"/>
    <w:rsid w:val="00BC6B97"/>
    <w:rsid w:val="00C02654"/>
    <w:rsid w:val="00C16668"/>
    <w:rsid w:val="00C501E7"/>
    <w:rsid w:val="00C52475"/>
    <w:rsid w:val="00C53025"/>
    <w:rsid w:val="00C55FB4"/>
    <w:rsid w:val="00C57606"/>
    <w:rsid w:val="00C6209B"/>
    <w:rsid w:val="00C6316D"/>
    <w:rsid w:val="00CA1420"/>
    <w:rsid w:val="00CA6E7C"/>
    <w:rsid w:val="00CC726F"/>
    <w:rsid w:val="00CE4362"/>
    <w:rsid w:val="00CF059B"/>
    <w:rsid w:val="00D067E5"/>
    <w:rsid w:val="00D544C8"/>
    <w:rsid w:val="00D55F71"/>
    <w:rsid w:val="00D60C37"/>
    <w:rsid w:val="00D75D5A"/>
    <w:rsid w:val="00D84BFC"/>
    <w:rsid w:val="00D86611"/>
    <w:rsid w:val="00D874F2"/>
    <w:rsid w:val="00DC4134"/>
    <w:rsid w:val="00DD7229"/>
    <w:rsid w:val="00E04D80"/>
    <w:rsid w:val="00E06FBE"/>
    <w:rsid w:val="00E155F6"/>
    <w:rsid w:val="00E21568"/>
    <w:rsid w:val="00E27D56"/>
    <w:rsid w:val="00E3251E"/>
    <w:rsid w:val="00E614EE"/>
    <w:rsid w:val="00E651CC"/>
    <w:rsid w:val="00E71707"/>
    <w:rsid w:val="00E82CFD"/>
    <w:rsid w:val="00E95048"/>
    <w:rsid w:val="00F30300"/>
    <w:rsid w:val="00F37F76"/>
    <w:rsid w:val="00F42A03"/>
    <w:rsid w:val="00F920D8"/>
    <w:rsid w:val="00F92AF7"/>
    <w:rsid w:val="00F94ACC"/>
    <w:rsid w:val="00FB0399"/>
    <w:rsid w:val="00FB4D7F"/>
    <w:rsid w:val="00FC65D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D655F0"/>
  <w15:docId w15:val="{A90F0A35-1F7B-4B53-894A-CB69143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  <w:style w:type="paragraph" w:styleId="aa">
    <w:name w:val="No Spacing"/>
    <w:uiPriority w:val="1"/>
    <w:qFormat/>
    <w:rsid w:val="00F30300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99"/>
    <w:rsid w:val="00F3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0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36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39"/>
    <w:rsid w:val="005079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4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E9F9-9CF3-435E-87A0-9CBCB9FF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Елена Анатольевна</cp:lastModifiedBy>
  <cp:revision>2</cp:revision>
  <cp:lastPrinted>2023-04-05T07:38:00Z</cp:lastPrinted>
  <dcterms:created xsi:type="dcterms:W3CDTF">2024-02-09T10:21:00Z</dcterms:created>
  <dcterms:modified xsi:type="dcterms:W3CDTF">2024-02-09T10:21:00Z</dcterms:modified>
</cp:coreProperties>
</file>