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70" w:rsidRPr="008925A6" w:rsidRDefault="002B0B70" w:rsidP="00536F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925A6">
        <w:rPr>
          <w:sz w:val="28"/>
          <w:szCs w:val="28"/>
        </w:rPr>
        <w:t xml:space="preserve">АДМИНИСТРАЦИЯ ФАЛЕНСКОГО </w:t>
      </w:r>
      <w:r w:rsidR="00074C44">
        <w:rPr>
          <w:sz w:val="28"/>
          <w:szCs w:val="28"/>
        </w:rPr>
        <w:t>МУНИЦИПАЛЬНОГО ОКРУГА</w:t>
      </w:r>
    </w:p>
    <w:p w:rsidR="002B0B70" w:rsidRPr="008925A6" w:rsidRDefault="002B0B70" w:rsidP="00536F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8925A6">
        <w:rPr>
          <w:sz w:val="28"/>
          <w:szCs w:val="28"/>
        </w:rPr>
        <w:t xml:space="preserve"> КИРОВСКОЙ ОБЛАСТИ</w:t>
      </w:r>
    </w:p>
    <w:p w:rsidR="002B0B70" w:rsidRPr="008925A6" w:rsidRDefault="002B0B70" w:rsidP="00536F8A">
      <w:pPr>
        <w:pStyle w:val="ConsPlusTitle"/>
        <w:widowControl/>
        <w:jc w:val="center"/>
        <w:rPr>
          <w:sz w:val="28"/>
          <w:szCs w:val="28"/>
        </w:rPr>
      </w:pPr>
    </w:p>
    <w:p w:rsidR="002B0B70" w:rsidRPr="006972FD" w:rsidRDefault="002B0B70" w:rsidP="00536F8A">
      <w:pPr>
        <w:pStyle w:val="ConsPlusTitle"/>
        <w:widowControl/>
        <w:jc w:val="center"/>
        <w:rPr>
          <w:sz w:val="32"/>
          <w:szCs w:val="32"/>
        </w:rPr>
      </w:pPr>
      <w:r w:rsidRPr="006972FD">
        <w:rPr>
          <w:sz w:val="32"/>
          <w:szCs w:val="32"/>
        </w:rPr>
        <w:t>ПОСТАНОВЛЕНИЕ</w:t>
      </w:r>
    </w:p>
    <w:p w:rsidR="002B0B70" w:rsidRPr="00107E93" w:rsidRDefault="002B0B70" w:rsidP="00536F8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2B0B70" w:rsidRDefault="002B0B70" w:rsidP="00536F8A">
      <w:pPr>
        <w:pStyle w:val="ConsPlusTitle"/>
        <w:widowControl/>
        <w:rPr>
          <w:sz w:val="28"/>
          <w:szCs w:val="28"/>
        </w:rPr>
      </w:pPr>
      <w:r w:rsidRPr="00107E93">
        <w:rPr>
          <w:b w:val="0"/>
          <w:sz w:val="28"/>
          <w:szCs w:val="28"/>
        </w:rPr>
        <w:t xml:space="preserve"> </w:t>
      </w:r>
      <w:r w:rsidR="000812D5">
        <w:rPr>
          <w:b w:val="0"/>
          <w:sz w:val="28"/>
          <w:szCs w:val="28"/>
        </w:rPr>
        <w:t>10.11.2023</w:t>
      </w:r>
      <w:r w:rsidRPr="00107E93">
        <w:rPr>
          <w:b w:val="0"/>
          <w:sz w:val="28"/>
          <w:szCs w:val="28"/>
        </w:rPr>
        <w:t xml:space="preserve">                                                                                       </w:t>
      </w:r>
      <w:r w:rsidR="000812D5">
        <w:rPr>
          <w:b w:val="0"/>
          <w:sz w:val="28"/>
          <w:szCs w:val="28"/>
        </w:rPr>
        <w:t xml:space="preserve"> </w:t>
      </w:r>
      <w:r w:rsidRPr="00107E93">
        <w:rPr>
          <w:b w:val="0"/>
          <w:sz w:val="28"/>
          <w:szCs w:val="28"/>
        </w:rPr>
        <w:t xml:space="preserve">  </w:t>
      </w:r>
      <w:proofErr w:type="gramStart"/>
      <w:r>
        <w:rPr>
          <w:b w:val="0"/>
          <w:sz w:val="28"/>
          <w:szCs w:val="28"/>
        </w:rPr>
        <w:t>№</w:t>
      </w:r>
      <w:r w:rsidR="000A0782">
        <w:rPr>
          <w:b w:val="0"/>
          <w:sz w:val="28"/>
          <w:szCs w:val="28"/>
        </w:rPr>
        <w:t xml:space="preserve">  575</w:t>
      </w:r>
      <w:proofErr w:type="gramEnd"/>
      <w:r w:rsidR="000812D5">
        <w:rPr>
          <w:b w:val="0"/>
          <w:sz w:val="28"/>
          <w:szCs w:val="28"/>
        </w:rPr>
        <w:t xml:space="preserve"> а</w:t>
      </w:r>
    </w:p>
    <w:p w:rsidR="002B0B70" w:rsidRPr="00941F78" w:rsidRDefault="002B0B70" w:rsidP="00536F8A">
      <w:pPr>
        <w:pStyle w:val="ConsPlusTitle"/>
        <w:widowControl/>
        <w:jc w:val="center"/>
        <w:rPr>
          <w:b w:val="0"/>
          <w:sz w:val="28"/>
          <w:szCs w:val="28"/>
        </w:rPr>
      </w:pPr>
      <w:r w:rsidRPr="00941F78">
        <w:rPr>
          <w:b w:val="0"/>
          <w:sz w:val="28"/>
          <w:szCs w:val="28"/>
        </w:rPr>
        <w:t>пгт Фаленки</w:t>
      </w:r>
    </w:p>
    <w:p w:rsidR="002B0B70" w:rsidRPr="00BB3C65" w:rsidRDefault="002B0B70" w:rsidP="00536F8A">
      <w:pPr>
        <w:pStyle w:val="ConsPlusTitle"/>
        <w:widowControl/>
        <w:jc w:val="center"/>
        <w:rPr>
          <w:sz w:val="28"/>
          <w:szCs w:val="28"/>
        </w:rPr>
      </w:pPr>
    </w:p>
    <w:p w:rsidR="002B0B70" w:rsidRDefault="002B0B70" w:rsidP="00536F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основных направлениях долговой политики муниципального образования Фаленский муниципальный округ Кировской области на 202</w:t>
      </w:r>
      <w:r w:rsidR="005236E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5236EB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5236E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2B0B70" w:rsidRPr="00BB3C65" w:rsidRDefault="002B0B70" w:rsidP="00536F8A">
      <w:pPr>
        <w:pStyle w:val="ConsPlusTitle"/>
        <w:widowControl/>
        <w:jc w:val="center"/>
        <w:rPr>
          <w:sz w:val="28"/>
          <w:szCs w:val="28"/>
        </w:rPr>
      </w:pPr>
    </w:p>
    <w:p w:rsidR="002B0B70" w:rsidRDefault="002B0B70" w:rsidP="00536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33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B0B70" w:rsidRDefault="002B0B70" w:rsidP="00536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6BFD">
        <w:rPr>
          <w:rFonts w:ascii="Times New Roman" w:hAnsi="Times New Roman" w:cs="Times New Roman"/>
          <w:sz w:val="28"/>
          <w:szCs w:val="28"/>
        </w:rPr>
        <w:t xml:space="preserve"> </w:t>
      </w:r>
      <w:r w:rsidRPr="008800F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800F0">
          <w:rPr>
            <w:rFonts w:ascii="Times New Roman" w:hAnsi="Times New Roman" w:cs="Times New Roman"/>
            <w:sz w:val="28"/>
            <w:szCs w:val="28"/>
          </w:rPr>
          <w:t>пунктом 13 статьи 107.1</w:t>
        </w:r>
      </w:hyperlink>
      <w:r w:rsidRPr="008800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DD6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6BFD">
        <w:rPr>
          <w:rFonts w:ascii="Times New Roman" w:hAnsi="Times New Roman" w:cs="Times New Roman"/>
          <w:sz w:val="28"/>
          <w:szCs w:val="28"/>
        </w:rPr>
        <w:t xml:space="preserve">дминистрация Фаленского </w:t>
      </w:r>
      <w:r w:rsidR="00565C8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D6BFD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DD6BFD">
        <w:rPr>
          <w:rFonts w:ascii="Times New Roman" w:hAnsi="Times New Roman" w:cs="Times New Roman"/>
          <w:b/>
          <w:sz w:val="28"/>
          <w:szCs w:val="28"/>
        </w:rPr>
        <w:t>:</w:t>
      </w:r>
    </w:p>
    <w:p w:rsidR="002B0B70" w:rsidRDefault="002B0B70" w:rsidP="00844CBB">
      <w:pPr>
        <w:pStyle w:val="ConsPlusNonformat"/>
        <w:widowControl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 политики муниципального образования Фаленский муниципальный округ Кировской области на 202</w:t>
      </w:r>
      <w:r w:rsidR="005236E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36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23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  <w:r w:rsidRPr="00DD6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70" w:rsidRPr="00DD6BFD" w:rsidRDefault="002B0B70" w:rsidP="00844CBB">
      <w:pPr>
        <w:pStyle w:val="ConsPlusNonformat"/>
        <w:widowControl/>
        <w:numPr>
          <w:ilvl w:val="0"/>
          <w:numId w:val="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района от </w:t>
      </w:r>
      <w:r w:rsidR="005236EB">
        <w:rPr>
          <w:rFonts w:ascii="Times New Roman" w:hAnsi="Times New Roman" w:cs="Times New Roman"/>
          <w:sz w:val="28"/>
          <w:szCs w:val="28"/>
        </w:rPr>
        <w:t>07.11.2022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236EB">
        <w:rPr>
          <w:rFonts w:ascii="Times New Roman" w:hAnsi="Times New Roman" w:cs="Times New Roman"/>
          <w:sz w:val="28"/>
          <w:szCs w:val="28"/>
        </w:rPr>
        <w:t>577</w:t>
      </w:r>
      <w:r>
        <w:rPr>
          <w:rFonts w:ascii="Times New Roman" w:hAnsi="Times New Roman" w:cs="Times New Roman"/>
          <w:sz w:val="28"/>
          <w:szCs w:val="28"/>
        </w:rPr>
        <w:t xml:space="preserve"> «Об основных направлениях долговой политики </w:t>
      </w:r>
      <w:r w:rsidR="00DE0FE5">
        <w:rPr>
          <w:rFonts w:ascii="Times New Roman" w:hAnsi="Times New Roman" w:cs="Times New Roman"/>
          <w:sz w:val="28"/>
          <w:szCs w:val="28"/>
        </w:rPr>
        <w:t>муниципального образования Фаленский муниципальный округ Кировской области на 202</w:t>
      </w:r>
      <w:r w:rsidR="005236EB">
        <w:rPr>
          <w:rFonts w:ascii="Times New Roman" w:hAnsi="Times New Roman" w:cs="Times New Roman"/>
          <w:sz w:val="28"/>
          <w:szCs w:val="28"/>
        </w:rPr>
        <w:t>3</w:t>
      </w:r>
      <w:r w:rsidR="00DE0F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36EB">
        <w:rPr>
          <w:rFonts w:ascii="Times New Roman" w:hAnsi="Times New Roman" w:cs="Times New Roman"/>
          <w:sz w:val="28"/>
          <w:szCs w:val="28"/>
        </w:rPr>
        <w:t>4</w:t>
      </w:r>
      <w:r w:rsidR="00DE0FE5">
        <w:rPr>
          <w:rFonts w:ascii="Times New Roman" w:hAnsi="Times New Roman" w:cs="Times New Roman"/>
          <w:sz w:val="28"/>
          <w:szCs w:val="28"/>
        </w:rPr>
        <w:t xml:space="preserve"> и 202</w:t>
      </w:r>
      <w:r w:rsidR="005236EB">
        <w:rPr>
          <w:rFonts w:ascii="Times New Roman" w:hAnsi="Times New Roman" w:cs="Times New Roman"/>
          <w:sz w:val="28"/>
          <w:szCs w:val="28"/>
        </w:rPr>
        <w:t>5</w:t>
      </w:r>
      <w:r w:rsidR="00DE0FE5"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2B0B70" w:rsidRPr="008925A6" w:rsidRDefault="002B0B70" w:rsidP="00844CBB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8925A6">
        <w:rPr>
          <w:sz w:val="28"/>
          <w:szCs w:val="28"/>
        </w:rPr>
        <w:t>Настоящее постановление опубликовать в Информационном бюллетене органов местного самоуправления Фаленского муниципального округа</w:t>
      </w:r>
      <w:r w:rsidR="00DE0FE5">
        <w:rPr>
          <w:sz w:val="28"/>
          <w:szCs w:val="28"/>
        </w:rPr>
        <w:t xml:space="preserve"> Кировской области</w:t>
      </w:r>
      <w:r w:rsidRPr="008925A6">
        <w:rPr>
          <w:sz w:val="28"/>
          <w:szCs w:val="28"/>
        </w:rPr>
        <w:t xml:space="preserve">. </w:t>
      </w:r>
    </w:p>
    <w:p w:rsidR="002B0B70" w:rsidRDefault="002B0B70" w:rsidP="0089591A">
      <w:pPr>
        <w:pStyle w:val="a5"/>
        <w:numPr>
          <w:ilvl w:val="0"/>
          <w:numId w:val="2"/>
        </w:numPr>
        <w:tabs>
          <w:tab w:val="clear" w:pos="357"/>
          <w:tab w:val="num" w:pos="709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F46751">
        <w:rPr>
          <w:sz w:val="28"/>
          <w:szCs w:val="28"/>
        </w:rPr>
        <w:t xml:space="preserve"> Настоящее постановление вступает в силу с 01.01.202</w:t>
      </w:r>
      <w:r w:rsidR="005236EB">
        <w:rPr>
          <w:sz w:val="28"/>
          <w:szCs w:val="28"/>
        </w:rPr>
        <w:t>4</w:t>
      </w:r>
      <w:r w:rsidRPr="00F46751">
        <w:rPr>
          <w:sz w:val="28"/>
          <w:szCs w:val="28"/>
        </w:rPr>
        <w:t xml:space="preserve"> и применяется к правоотношениям, возникающим при составлении и исполнении бюджета муниципального округа на 202</w:t>
      </w:r>
      <w:r w:rsidR="005236EB">
        <w:rPr>
          <w:sz w:val="28"/>
          <w:szCs w:val="28"/>
        </w:rPr>
        <w:t>4</w:t>
      </w:r>
      <w:r w:rsidRPr="00F46751">
        <w:rPr>
          <w:sz w:val="28"/>
          <w:szCs w:val="28"/>
        </w:rPr>
        <w:t xml:space="preserve"> год и на плановый период 202</w:t>
      </w:r>
      <w:r w:rsidR="005236EB">
        <w:rPr>
          <w:sz w:val="28"/>
          <w:szCs w:val="28"/>
        </w:rPr>
        <w:t>5</w:t>
      </w:r>
      <w:r w:rsidRPr="00F46751">
        <w:rPr>
          <w:sz w:val="28"/>
          <w:szCs w:val="28"/>
        </w:rPr>
        <w:t xml:space="preserve"> и 202</w:t>
      </w:r>
      <w:r w:rsidR="005236EB">
        <w:rPr>
          <w:sz w:val="28"/>
          <w:szCs w:val="28"/>
        </w:rPr>
        <w:t>6</w:t>
      </w:r>
      <w:r w:rsidRPr="00F46751">
        <w:rPr>
          <w:sz w:val="28"/>
          <w:szCs w:val="28"/>
        </w:rPr>
        <w:t xml:space="preserve"> годов.</w:t>
      </w:r>
    </w:p>
    <w:p w:rsidR="00F46751" w:rsidRPr="00F46751" w:rsidRDefault="00F46751" w:rsidP="00F46751">
      <w:pPr>
        <w:pStyle w:val="a5"/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</w:p>
    <w:p w:rsidR="002B0B70" w:rsidRDefault="00C84885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B0B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0B70">
        <w:rPr>
          <w:rFonts w:ascii="Times New Roman" w:hAnsi="Times New Roman" w:cs="Times New Roman"/>
          <w:sz w:val="28"/>
          <w:szCs w:val="28"/>
        </w:rPr>
        <w:t xml:space="preserve"> </w:t>
      </w:r>
      <w:r w:rsidR="00DE0FE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B0B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7A8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0B70">
        <w:rPr>
          <w:rFonts w:ascii="Times New Roman" w:hAnsi="Times New Roman" w:cs="Times New Roman"/>
          <w:sz w:val="28"/>
          <w:szCs w:val="28"/>
        </w:rPr>
        <w:t xml:space="preserve">      </w:t>
      </w:r>
      <w:r w:rsidR="00DF444D">
        <w:rPr>
          <w:rFonts w:ascii="Times New Roman" w:hAnsi="Times New Roman" w:cs="Times New Roman"/>
          <w:sz w:val="28"/>
          <w:szCs w:val="28"/>
        </w:rPr>
        <w:t xml:space="preserve">    </w:t>
      </w:r>
      <w:r w:rsidR="002B0B70">
        <w:rPr>
          <w:rFonts w:ascii="Times New Roman" w:hAnsi="Times New Roman" w:cs="Times New Roman"/>
          <w:sz w:val="28"/>
          <w:szCs w:val="28"/>
        </w:rPr>
        <w:t xml:space="preserve">   </w:t>
      </w:r>
      <w:r w:rsidR="00DF444D">
        <w:rPr>
          <w:rFonts w:ascii="Times New Roman" w:hAnsi="Times New Roman" w:cs="Times New Roman"/>
          <w:sz w:val="28"/>
          <w:szCs w:val="28"/>
        </w:rPr>
        <w:t xml:space="preserve">  </w:t>
      </w:r>
      <w:r w:rsidR="00DE0FE5">
        <w:rPr>
          <w:rFonts w:ascii="Times New Roman" w:hAnsi="Times New Roman" w:cs="Times New Roman"/>
          <w:sz w:val="28"/>
          <w:szCs w:val="28"/>
        </w:rPr>
        <w:t>С.С.Чурин</w:t>
      </w:r>
    </w:p>
    <w:p w:rsidR="00BB3694" w:rsidRDefault="00BB3694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5236EB" w:rsidRDefault="005236EB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0B70" w:rsidRDefault="005236EB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1B1E">
        <w:rPr>
          <w:sz w:val="28"/>
          <w:szCs w:val="28"/>
        </w:rPr>
        <w:t>ачальник</w:t>
      </w:r>
      <w:r w:rsidR="002B0B70">
        <w:rPr>
          <w:sz w:val="28"/>
          <w:szCs w:val="28"/>
        </w:rPr>
        <w:t xml:space="preserve"> финансового управления</w:t>
      </w: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E0FE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</w:t>
      </w:r>
      <w:r w:rsidR="006B0BA6">
        <w:rPr>
          <w:sz w:val="28"/>
          <w:szCs w:val="28"/>
        </w:rPr>
        <w:t xml:space="preserve">    </w:t>
      </w:r>
      <w:proofErr w:type="spellStart"/>
      <w:r w:rsidR="005236EB">
        <w:rPr>
          <w:sz w:val="28"/>
          <w:szCs w:val="28"/>
        </w:rPr>
        <w:t>Н.В.Наймушина</w:t>
      </w:r>
      <w:proofErr w:type="spellEnd"/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Заведующая отделом юридической</w:t>
      </w: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кадровой работы администрации</w:t>
      </w:r>
    </w:p>
    <w:p w:rsidR="002B0B70" w:rsidRDefault="00DE0FE5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</w:t>
      </w:r>
      <w:r w:rsidR="002B0B70">
        <w:rPr>
          <w:sz w:val="28"/>
          <w:szCs w:val="28"/>
        </w:rPr>
        <w:t xml:space="preserve">                                                             О.В.Окишева</w:t>
      </w: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  <w:r w:rsidRPr="00D2152A">
        <w:t>Разослать: финуправление</w:t>
      </w:r>
      <w:r w:rsidR="000B58FA">
        <w:t xml:space="preserve"> 2экз</w:t>
      </w:r>
      <w:r w:rsidRPr="00D2152A">
        <w:t>, отдел культуры, отдел образования, администрация</w:t>
      </w:r>
      <w:r>
        <w:t>.</w:t>
      </w: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DE0FE5" w:rsidRDefault="00DE0FE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2B0B70" w:rsidRDefault="002B0B70" w:rsidP="00536F8A">
      <w:pPr>
        <w:pStyle w:val="ConsPlusNonformat"/>
        <w:widowControl/>
        <w:tabs>
          <w:tab w:val="left" w:pos="5325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Приложение </w:t>
      </w:r>
    </w:p>
    <w:p w:rsidR="002B0B70" w:rsidRDefault="002B0B70" w:rsidP="00536F8A">
      <w:pPr>
        <w:pStyle w:val="ConsPlusNonformat"/>
        <w:widowControl/>
        <w:tabs>
          <w:tab w:val="left" w:pos="5325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536F8A">
      <w:pPr>
        <w:pStyle w:val="ConsPlusNonformat"/>
        <w:widowControl/>
        <w:tabs>
          <w:tab w:val="left" w:pos="5415"/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УТВЕРЖДЕНЫ</w:t>
      </w:r>
    </w:p>
    <w:p w:rsidR="002B0B70" w:rsidRDefault="002B0B70" w:rsidP="00536F8A">
      <w:pPr>
        <w:pStyle w:val="ConsPlusNonformat"/>
        <w:widowControl/>
        <w:tabs>
          <w:tab w:val="left" w:pos="5415"/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536F8A">
      <w:pPr>
        <w:pStyle w:val="ConsPlusNonformat"/>
        <w:widowControl/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402A90" w:rsidRDefault="002B0B70" w:rsidP="00536F8A">
      <w:pPr>
        <w:pStyle w:val="ConsPlusNonformat"/>
        <w:widowControl/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0FE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>от</w:t>
      </w:r>
      <w:r w:rsidR="0040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70" w:rsidRDefault="00402A90" w:rsidP="00536F8A">
      <w:pPr>
        <w:pStyle w:val="ConsPlusNonformat"/>
        <w:widowControl/>
        <w:tabs>
          <w:tab w:val="left" w:pos="5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10.11.2023 № </w:t>
      </w:r>
      <w:proofErr w:type="gramStart"/>
      <w:r>
        <w:rPr>
          <w:rFonts w:ascii="Times New Roman" w:hAnsi="Times New Roman" w:cs="Times New Roman"/>
          <w:sz w:val="28"/>
          <w:szCs w:val="28"/>
        </w:rPr>
        <w:t>575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</w:p>
    <w:p w:rsidR="002B0B70" w:rsidRDefault="002B0B70" w:rsidP="00536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0411E" w:rsidRDefault="0080411E" w:rsidP="00536F8A">
      <w:pPr>
        <w:pStyle w:val="ConsPlusNonformat"/>
        <w:widowControl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70" w:rsidRDefault="002B0B70" w:rsidP="00536F8A">
      <w:pPr>
        <w:pStyle w:val="ConsPlusNonformat"/>
        <w:widowControl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долговой политики муниципального образования Фаленский муниципальный округ Кировской области на 202</w:t>
      </w:r>
      <w:r w:rsidR="005236E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236E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236E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2B0B70" w:rsidRDefault="002B0B70" w:rsidP="00536F8A">
      <w:pPr>
        <w:pStyle w:val="ConsPlusNonformat"/>
        <w:widowControl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B70" w:rsidRPr="00EB6794" w:rsidRDefault="002B0B70" w:rsidP="00EF47D7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Pr="00EB6794">
        <w:rPr>
          <w:sz w:val="28"/>
          <w:szCs w:val="28"/>
        </w:rPr>
        <w:t>. Общие положения</w:t>
      </w:r>
    </w:p>
    <w:p w:rsidR="002B0B70" w:rsidRDefault="002B0B70" w:rsidP="00EF47D7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</w:p>
    <w:p w:rsidR="002B0B70" w:rsidRDefault="002B0B70" w:rsidP="0079145E">
      <w:pPr>
        <w:pStyle w:val="FORMATTEX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232DD">
        <w:rPr>
          <w:rFonts w:ascii="Times New Roman" w:hAnsi="Times New Roman" w:cs="Times New Roman"/>
          <w:sz w:val="28"/>
          <w:szCs w:val="28"/>
        </w:rPr>
        <w:t xml:space="preserve">Долговая политика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Фаленский муниципальный округ Кировской области</w:t>
      </w:r>
      <w:r w:rsidR="00DE0FE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36EB">
        <w:rPr>
          <w:rFonts w:ascii="Times New Roman" w:hAnsi="Times New Roman" w:cs="Times New Roman"/>
          <w:sz w:val="28"/>
          <w:szCs w:val="28"/>
        </w:rPr>
        <w:t>4</w:t>
      </w:r>
      <w:r w:rsidR="000B58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236EB">
        <w:rPr>
          <w:rFonts w:ascii="Times New Roman" w:hAnsi="Times New Roman" w:cs="Times New Roman"/>
          <w:sz w:val="28"/>
          <w:szCs w:val="28"/>
        </w:rPr>
        <w:t>5</w:t>
      </w:r>
      <w:r w:rsidR="00384329">
        <w:rPr>
          <w:rFonts w:ascii="Times New Roman" w:hAnsi="Times New Roman" w:cs="Times New Roman"/>
          <w:sz w:val="28"/>
          <w:szCs w:val="28"/>
        </w:rPr>
        <w:t xml:space="preserve"> и 202</w:t>
      </w:r>
      <w:r w:rsidR="005236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</w:t>
      </w:r>
      <w:r w:rsidRPr="009232DD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составной </w:t>
      </w:r>
      <w:r w:rsidRPr="009232DD">
        <w:rPr>
          <w:rFonts w:ascii="Times New Roman" w:hAnsi="Times New Roman" w:cs="Times New Roman"/>
          <w:sz w:val="28"/>
          <w:szCs w:val="28"/>
        </w:rPr>
        <w:t xml:space="preserve">частью бюджетной политики, </w:t>
      </w:r>
      <w:r w:rsidRPr="00115649">
        <w:rPr>
          <w:rFonts w:ascii="Times New Roman" w:hAnsi="Times New Roman" w:cs="Times New Roman"/>
          <w:sz w:val="28"/>
          <w:szCs w:val="28"/>
        </w:rPr>
        <w:t xml:space="preserve">и заключается в реализации комплекса мер, направленных на обеспечение потребности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15649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</w:p>
    <w:p w:rsidR="002B0B70" w:rsidRDefault="002B0B70" w:rsidP="0080411E">
      <w:pPr>
        <w:pStyle w:val="FORMATTEX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15649">
        <w:rPr>
          <w:rFonts w:ascii="Times New Roman" w:hAnsi="Times New Roman" w:cs="Times New Roman"/>
          <w:sz w:val="28"/>
          <w:szCs w:val="28"/>
        </w:rPr>
        <w:t xml:space="preserve">Основные направления долговой политики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</w:t>
      </w:r>
      <w:r w:rsidRPr="00A2625C">
        <w:rPr>
          <w:rFonts w:ascii="Times New Roman" w:hAnsi="Times New Roman" w:cs="Times New Roman"/>
          <w:sz w:val="28"/>
          <w:szCs w:val="28"/>
        </w:rPr>
        <w:t>округа</w:t>
      </w:r>
      <w:r w:rsidRPr="00115649">
        <w:rPr>
          <w:rFonts w:ascii="Times New Roman" w:hAnsi="Times New Roman" w:cs="Times New Roman"/>
          <w:sz w:val="28"/>
          <w:szCs w:val="28"/>
        </w:rPr>
        <w:t xml:space="preserve"> (далее - муниципальный долг).</w:t>
      </w:r>
    </w:p>
    <w:p w:rsidR="0080411E" w:rsidRDefault="0080411E" w:rsidP="0080411E">
      <w:pPr>
        <w:pStyle w:val="FORMATTEXT0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B70" w:rsidRPr="00D37EAC" w:rsidRDefault="002B0B70" w:rsidP="0080411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D37EAC">
        <w:rPr>
          <w:sz w:val="28"/>
          <w:szCs w:val="28"/>
        </w:rPr>
        <w:t>. Итоги реализации долговой политики</w:t>
      </w:r>
      <w:r>
        <w:rPr>
          <w:sz w:val="28"/>
          <w:szCs w:val="28"/>
        </w:rPr>
        <w:t xml:space="preserve"> Фаленского </w:t>
      </w:r>
      <w:r w:rsidR="00DE0FE5">
        <w:rPr>
          <w:sz w:val="28"/>
          <w:szCs w:val="28"/>
        </w:rPr>
        <w:t>муниципального округа Кировской области</w:t>
      </w:r>
      <w:r>
        <w:rPr>
          <w:sz w:val="28"/>
          <w:szCs w:val="28"/>
        </w:rPr>
        <w:t xml:space="preserve"> за 202</w:t>
      </w:r>
      <w:r w:rsidR="00D514A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анализ текущего состояния муниципального долга </w:t>
      </w:r>
    </w:p>
    <w:p w:rsidR="002B0B70" w:rsidRDefault="002B0B70" w:rsidP="00EF47D7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5236E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муниципальный д</w:t>
      </w:r>
      <w:r w:rsidR="005236EB">
        <w:rPr>
          <w:rFonts w:ascii="Times New Roman" w:hAnsi="Times New Roman" w:cs="Times New Roman"/>
          <w:sz w:val="28"/>
          <w:szCs w:val="28"/>
        </w:rPr>
        <w:t xml:space="preserve">олг </w:t>
      </w:r>
      <w:proofErr w:type="spellStart"/>
      <w:r w:rsidR="005236EB">
        <w:rPr>
          <w:rFonts w:ascii="Times New Roman" w:hAnsi="Times New Roman" w:cs="Times New Roman"/>
          <w:sz w:val="28"/>
          <w:szCs w:val="28"/>
        </w:rPr>
        <w:t>Фаленского</w:t>
      </w:r>
      <w:proofErr w:type="spellEnd"/>
      <w:r w:rsidR="005236EB">
        <w:rPr>
          <w:rFonts w:ascii="Times New Roman" w:hAnsi="Times New Roman" w:cs="Times New Roman"/>
          <w:sz w:val="28"/>
          <w:szCs w:val="28"/>
        </w:rPr>
        <w:t xml:space="preserve"> </w:t>
      </w:r>
      <w:r w:rsidR="0079265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236EB">
        <w:rPr>
          <w:rFonts w:ascii="Times New Roman" w:hAnsi="Times New Roman" w:cs="Times New Roman"/>
          <w:sz w:val="28"/>
          <w:szCs w:val="28"/>
        </w:rPr>
        <w:t xml:space="preserve"> составил 9</w:t>
      </w:r>
      <w:r>
        <w:rPr>
          <w:rFonts w:ascii="Times New Roman" w:hAnsi="Times New Roman" w:cs="Times New Roman"/>
          <w:sz w:val="28"/>
          <w:szCs w:val="28"/>
        </w:rPr>
        <w:t>000,0 тыс. рублей (задолженность перед кредитной организацией за привлеченный кредит).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D514A8">
        <w:rPr>
          <w:rFonts w:ascii="Times New Roman" w:hAnsi="Times New Roman" w:cs="Times New Roman"/>
          <w:sz w:val="28"/>
          <w:szCs w:val="28"/>
        </w:rPr>
        <w:t>2</w:t>
      </w:r>
      <w:r w:rsidR="005236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на возможное исполнение муниципальной гарантии Фаленского </w:t>
      </w:r>
      <w:r w:rsidR="00DE0FE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94549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236EB">
        <w:rPr>
          <w:rFonts w:ascii="Times New Roman" w:hAnsi="Times New Roman" w:cs="Times New Roman"/>
          <w:sz w:val="28"/>
          <w:szCs w:val="28"/>
        </w:rPr>
        <w:t>638,63</w:t>
      </w:r>
      <w:r w:rsidRPr="0094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Обеспеченные муниципальной гарантией Фаленского </w:t>
      </w:r>
      <w:r w:rsidR="0068297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4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обязательства исполнены своевременно и в полном объеме. 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муниципального образования Фаленский муниципальный </w:t>
      </w:r>
      <w:r w:rsidR="005236EB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64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 </w:t>
      </w:r>
      <w:r w:rsidR="005236E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) за 20</w:t>
      </w:r>
      <w:r w:rsidR="00D514A8">
        <w:rPr>
          <w:rFonts w:ascii="Times New Roman" w:hAnsi="Times New Roman" w:cs="Times New Roman"/>
          <w:sz w:val="28"/>
          <w:szCs w:val="28"/>
        </w:rPr>
        <w:t>2</w:t>
      </w:r>
      <w:r w:rsidR="005236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объема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652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236EB">
        <w:rPr>
          <w:rFonts w:ascii="Times New Roman" w:hAnsi="Times New Roman" w:cs="Times New Roman"/>
          <w:sz w:val="28"/>
          <w:szCs w:val="28"/>
        </w:rPr>
        <w:t>10</w:t>
      </w:r>
      <w:r w:rsidR="00005210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от общего объема доходов бюджета района без учета безвозмездных поступлений;</w:t>
      </w:r>
    </w:p>
    <w:p w:rsidR="002B0B70" w:rsidRPr="00183E3C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объема расходов на обслуживание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6E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общем</w:t>
      </w:r>
      <w:r w:rsidR="0011215B">
        <w:rPr>
          <w:rFonts w:ascii="Times New Roman" w:hAnsi="Times New Roman" w:cs="Times New Roman"/>
          <w:sz w:val="28"/>
          <w:szCs w:val="28"/>
        </w:rPr>
        <w:t xml:space="preserve"> объеме </w:t>
      </w:r>
      <w:r>
        <w:rPr>
          <w:rFonts w:ascii="Times New Roman" w:hAnsi="Times New Roman" w:cs="Times New Roman"/>
          <w:sz w:val="28"/>
          <w:szCs w:val="28"/>
        </w:rPr>
        <w:t xml:space="preserve">расходов бюджета района без учета объема расходов, осуществляемых за счет субвенций из областного бюджета 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>– 0,</w:t>
      </w:r>
      <w:r w:rsidR="0000521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 xml:space="preserve"> %.    </w:t>
      </w:r>
    </w:p>
    <w:p w:rsidR="002B0B70" w:rsidRPr="00A2625C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3E3C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11215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265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 xml:space="preserve"> года муниципальный долг Фаленского </w:t>
      </w:r>
      <w:r w:rsidR="0000521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792652">
        <w:rPr>
          <w:rFonts w:ascii="Times New Roman" w:hAnsi="Times New Roman" w:cs="Times New Roman"/>
          <w:color w:val="000000"/>
          <w:sz w:val="28"/>
          <w:szCs w:val="28"/>
        </w:rPr>
        <w:t xml:space="preserve"> сложился в объеме 9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>000,0 тыс. рублей (задолженность перед кредитной организацией за привлеченный кредит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183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Доля общего объема муниципального долга Фаленского </w:t>
      </w:r>
      <w:r w:rsidR="00005210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суммы доходов бюджета </w:t>
      </w:r>
      <w:r w:rsidR="001121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без учета безвозмездных поступлений по состоянию на 01.01.202</w:t>
      </w:r>
      <w:r w:rsidR="0079265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установлена на </w:t>
      </w:r>
      <w:r w:rsidRPr="003A6331">
        <w:rPr>
          <w:rFonts w:ascii="Times New Roman" w:hAnsi="Times New Roman" w:cs="Times New Roman"/>
          <w:sz w:val="28"/>
          <w:szCs w:val="28"/>
        </w:rPr>
        <w:t xml:space="preserve">уровне </w:t>
      </w:r>
      <w:r w:rsidR="00792652">
        <w:rPr>
          <w:rFonts w:ascii="Times New Roman" w:hAnsi="Times New Roman" w:cs="Times New Roman"/>
          <w:sz w:val="28"/>
          <w:szCs w:val="28"/>
        </w:rPr>
        <w:t>9,9</w:t>
      </w:r>
      <w:r w:rsidRPr="000052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0F8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0411E" w:rsidRDefault="0080411E" w:rsidP="008041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B70" w:rsidRPr="00553F61" w:rsidRDefault="002B0B70" w:rsidP="0080411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553F61">
        <w:rPr>
          <w:sz w:val="28"/>
          <w:szCs w:val="28"/>
        </w:rPr>
        <w:t>. Основные факторы, определяющие характер</w:t>
      </w:r>
    </w:p>
    <w:p w:rsidR="002B0B70" w:rsidRDefault="002B0B70" w:rsidP="0080411E">
      <w:pPr>
        <w:pStyle w:val="ConsPlusTitle"/>
        <w:jc w:val="center"/>
        <w:rPr>
          <w:sz w:val="28"/>
          <w:szCs w:val="28"/>
        </w:rPr>
      </w:pPr>
      <w:r w:rsidRPr="00553F61">
        <w:rPr>
          <w:sz w:val="28"/>
          <w:szCs w:val="28"/>
        </w:rPr>
        <w:t>и направления долговой политики</w:t>
      </w:r>
      <w:r>
        <w:rPr>
          <w:sz w:val="28"/>
          <w:szCs w:val="28"/>
        </w:rPr>
        <w:t xml:space="preserve"> </w:t>
      </w:r>
      <w:r w:rsidR="00091641">
        <w:rPr>
          <w:sz w:val="28"/>
          <w:szCs w:val="28"/>
        </w:rPr>
        <w:t xml:space="preserve">Фаленского </w:t>
      </w:r>
      <w:r>
        <w:rPr>
          <w:sz w:val="28"/>
          <w:szCs w:val="28"/>
        </w:rPr>
        <w:t>муниципального округа</w:t>
      </w:r>
      <w:r w:rsidR="00091641">
        <w:rPr>
          <w:sz w:val="28"/>
          <w:szCs w:val="28"/>
        </w:rPr>
        <w:t xml:space="preserve"> Кировской области</w:t>
      </w:r>
    </w:p>
    <w:p w:rsidR="0080411E" w:rsidRPr="00961E9E" w:rsidRDefault="0080411E" w:rsidP="0080411E">
      <w:pPr>
        <w:pStyle w:val="ConsPlusTitle"/>
        <w:jc w:val="center"/>
        <w:rPr>
          <w:sz w:val="28"/>
          <w:szCs w:val="28"/>
        </w:rPr>
      </w:pPr>
    </w:p>
    <w:p w:rsidR="002B0B70" w:rsidRPr="00A1503F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1503F">
        <w:rPr>
          <w:rFonts w:ascii="Times New Roman" w:hAnsi="Times New Roman" w:cs="Times New Roman"/>
          <w:sz w:val="28"/>
          <w:szCs w:val="28"/>
        </w:rPr>
        <w:t>сновными факторами, определяющими характер и направления 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</w:t>
      </w:r>
      <w:r w:rsidR="00792652">
        <w:rPr>
          <w:rFonts w:ascii="Times New Roman" w:hAnsi="Times New Roman" w:cs="Times New Roman"/>
          <w:sz w:val="28"/>
          <w:szCs w:val="28"/>
        </w:rPr>
        <w:t>4</w:t>
      </w:r>
      <w:r w:rsidR="00005210">
        <w:rPr>
          <w:rFonts w:ascii="Times New Roman" w:hAnsi="Times New Roman" w:cs="Times New Roman"/>
          <w:sz w:val="28"/>
          <w:szCs w:val="28"/>
        </w:rPr>
        <w:t xml:space="preserve"> год и на плановый период 2</w:t>
      </w:r>
      <w:r w:rsidR="00007B22">
        <w:rPr>
          <w:rFonts w:ascii="Times New Roman" w:hAnsi="Times New Roman" w:cs="Times New Roman"/>
          <w:sz w:val="28"/>
          <w:szCs w:val="28"/>
        </w:rPr>
        <w:t>02</w:t>
      </w:r>
      <w:r w:rsidR="007926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926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1503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B0B70" w:rsidRPr="00A1503F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03F">
        <w:rPr>
          <w:rFonts w:ascii="Times New Roman" w:hAnsi="Times New Roman" w:cs="Times New Roman"/>
          <w:sz w:val="28"/>
          <w:szCs w:val="28"/>
        </w:rPr>
        <w:t xml:space="preserve"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</w:t>
      </w:r>
      <w:r w:rsidRPr="00A1503F">
        <w:rPr>
          <w:rFonts w:ascii="Times New Roman" w:hAnsi="Times New Roman" w:cs="Times New Roman"/>
          <w:sz w:val="28"/>
          <w:szCs w:val="28"/>
        </w:rPr>
        <w:lastRenderedPageBreak/>
        <w:t xml:space="preserve">расходами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03F">
        <w:rPr>
          <w:rFonts w:ascii="Times New Roman" w:hAnsi="Times New Roman" w:cs="Times New Roman"/>
          <w:sz w:val="28"/>
          <w:szCs w:val="28"/>
        </w:rPr>
        <w:t>;</w:t>
      </w:r>
    </w:p>
    <w:p w:rsidR="002B0B70" w:rsidRPr="00005210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503F">
        <w:rPr>
          <w:rFonts w:ascii="Times New Roman" w:hAnsi="Times New Roman" w:cs="Times New Roman"/>
          <w:sz w:val="28"/>
          <w:szCs w:val="28"/>
        </w:rPr>
        <w:t xml:space="preserve">необходимость финансового обеспечения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503F">
        <w:rPr>
          <w:rFonts w:ascii="Times New Roman" w:hAnsi="Times New Roman" w:cs="Times New Roman"/>
          <w:sz w:val="28"/>
          <w:szCs w:val="28"/>
        </w:rPr>
        <w:t>, принимаемых с учетом политики расходования бюджетных средств, направленной на достижение национальных целей и стратегических задач</w:t>
      </w:r>
      <w:r w:rsidR="00060F81">
        <w:rPr>
          <w:rFonts w:ascii="Times New Roman" w:hAnsi="Times New Roman" w:cs="Times New Roman"/>
          <w:sz w:val="28"/>
          <w:szCs w:val="28"/>
        </w:rPr>
        <w:t>;</w:t>
      </w:r>
    </w:p>
    <w:p w:rsidR="002B0B70" w:rsidRPr="00E16DF3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DF3">
        <w:rPr>
          <w:rFonts w:ascii="Times New Roman" w:hAnsi="Times New Roman" w:cs="Times New Roman"/>
          <w:sz w:val="28"/>
          <w:szCs w:val="28"/>
        </w:rPr>
        <w:t xml:space="preserve">необходимость ежегодной индексации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16DF3">
        <w:rPr>
          <w:rFonts w:ascii="Times New Roman" w:hAnsi="Times New Roman" w:cs="Times New Roman"/>
          <w:sz w:val="28"/>
          <w:szCs w:val="28"/>
        </w:rPr>
        <w:t xml:space="preserve"> на выплату заработной платы работникам бюджетной сферы и оплату коммунальных услуг бюджетными учреждениями;</w:t>
      </w:r>
    </w:p>
    <w:p w:rsidR="002B0B70" w:rsidRPr="00E16DF3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DF3">
        <w:rPr>
          <w:rFonts w:ascii="Times New Roman" w:hAnsi="Times New Roman" w:cs="Times New Roman"/>
          <w:sz w:val="28"/>
          <w:szCs w:val="28"/>
        </w:rPr>
        <w:t xml:space="preserve">изменения, внесенные в Бюджетный </w:t>
      </w:r>
      <w:hyperlink r:id="rId6" w:history="1">
        <w:r w:rsidRPr="00E16DF3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16DF3">
        <w:rPr>
          <w:rFonts w:ascii="Times New Roman" w:hAnsi="Times New Roman" w:cs="Times New Roman"/>
          <w:sz w:val="28"/>
          <w:szCs w:val="28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2B0B70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DF3">
        <w:rPr>
          <w:rFonts w:ascii="Times New Roman" w:hAnsi="Times New Roman" w:cs="Times New Roman"/>
          <w:sz w:val="28"/>
          <w:szCs w:val="28"/>
        </w:rPr>
        <w:t>нестабильность конъюнктуры рынка услуг по предоставлению кредитов кредитными организациями.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муниципального округа направлена на: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финансирования дефицита бюджета муниципального округа;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полное исполнение долговых обязательств муниципального округа;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соблюдение верхнего предела муниципального долга муниципального округа, размера дефицита бюджета муниципального округа и предельного объема заимствований в пределах, установленных Бюджетным кодексов Российской Федерации и решением Думы </w:t>
      </w:r>
      <w:r w:rsidR="00091641">
        <w:rPr>
          <w:rFonts w:ascii="Times New Roman" w:hAnsi="Times New Roman" w:cs="Times New Roman"/>
          <w:sz w:val="28"/>
          <w:szCs w:val="28"/>
        </w:rPr>
        <w:t xml:space="preserve">Фаленского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91641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округа на очередной финансовый год и на плановый период;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обеспечение поддержания расходов на обслуживание муниципального долга муниципального округа в пределах, установленных Бюджетным кодексом Российской Федерации и решением Думы муниципального округа Кировской области о бюджете муниципального округа на текущий финансовый год и на плановый период;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минимизацию стоимости обслуживания муниципального долга муниципального округа;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соблюдение значений показателей, обеспечивающих высокий уровень долговой устойчивости муниципального округа. </w:t>
      </w:r>
    </w:p>
    <w:p w:rsidR="0080411E" w:rsidRDefault="0080411E" w:rsidP="00EF47D7">
      <w:pPr>
        <w:pStyle w:val="ConsPlusTitle"/>
        <w:jc w:val="center"/>
        <w:outlineLvl w:val="1"/>
        <w:rPr>
          <w:sz w:val="28"/>
          <w:szCs w:val="28"/>
        </w:rPr>
      </w:pPr>
    </w:p>
    <w:p w:rsidR="002B0B70" w:rsidRPr="008F7952" w:rsidRDefault="002B0B70" w:rsidP="0080411E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8F7952">
        <w:rPr>
          <w:sz w:val="28"/>
          <w:szCs w:val="28"/>
        </w:rPr>
        <w:t>. Цели и задачи долговой политики</w:t>
      </w:r>
      <w:r>
        <w:rPr>
          <w:sz w:val="28"/>
          <w:szCs w:val="28"/>
        </w:rPr>
        <w:t xml:space="preserve"> муниципального образования Фаленский муниципальный округ Кировской области </w:t>
      </w:r>
    </w:p>
    <w:p w:rsidR="002B0B70" w:rsidRDefault="002B0B70" w:rsidP="00EF47D7">
      <w:pPr>
        <w:pStyle w:val="FORMATTEXT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Основными целями долговой политики муниципального округа будут являться сохранение финансовой устойчивости района и сбалансированности бюджета муниципального округа, своевременное исполнение долговых обязательств при минимизации расходов на их обслуживание, а также поддержание объема и структуры муниципального долга муниципального округа на экономически безопасном уровне с учетом всех возможных рисков.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Принципами долговой политики муниципального округа являются: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ограничений, установленных Бюджетным кодексом Российской Федерации;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своевременное и безусловное обслуживание и погашение долговых обязательств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репутации муниципального округа как надежного заемщика, безупречно и своевременно выполняющего свои долговые обязательства;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открытость и прозрачность управления муниципальным долгом муниципального округа. 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долговой политики муниципального округа являются: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долговой политики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структуры муниципального долга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дефицита бюджета муниципального округа в 202</w:t>
      </w:r>
      <w:r w:rsidR="007926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792652">
        <w:rPr>
          <w:rFonts w:ascii="Times New Roman" w:hAnsi="Times New Roman" w:cs="Times New Roman"/>
          <w:sz w:val="28"/>
          <w:szCs w:val="28"/>
        </w:rPr>
        <w:t>5</w:t>
      </w:r>
      <w:r w:rsidR="00007B22">
        <w:rPr>
          <w:rFonts w:ascii="Times New Roman" w:hAnsi="Times New Roman" w:cs="Times New Roman"/>
          <w:sz w:val="28"/>
          <w:szCs w:val="28"/>
        </w:rPr>
        <w:t xml:space="preserve"> и 202</w:t>
      </w:r>
      <w:r w:rsidR="007926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 на уровне не более 10 процентов от суммы доходов бюджета муниципального округа без учета безвозмездных поступлений за 202</w:t>
      </w:r>
      <w:r w:rsidR="007926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792652">
        <w:rPr>
          <w:rFonts w:ascii="Times New Roman" w:hAnsi="Times New Roman" w:cs="Times New Roman"/>
          <w:sz w:val="28"/>
          <w:szCs w:val="28"/>
        </w:rPr>
        <w:t>5</w:t>
      </w:r>
      <w:r w:rsidR="00007B22">
        <w:rPr>
          <w:rFonts w:ascii="Times New Roman" w:hAnsi="Times New Roman" w:cs="Times New Roman"/>
          <w:sz w:val="28"/>
          <w:szCs w:val="28"/>
        </w:rPr>
        <w:t xml:space="preserve"> и 202</w:t>
      </w:r>
      <w:r w:rsidR="007926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ежегодно;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условий соглашений о предоставлении бюджету муниципального округа бюджетных кредитов из областного бюджета в целях финансирования дефицита бюджета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сокращение рисков, связанных с осуществлением заимствований;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положительной кредитной истории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расходов, связанных с обслуживанием муниципального долга муниципального округа;</w:t>
      </w:r>
    </w:p>
    <w:p w:rsidR="002B0B70" w:rsidRDefault="002B0B70" w:rsidP="0080411E">
      <w:pPr>
        <w:pStyle w:val="ConsPlusNormal"/>
        <w:spacing w:line="36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обеспечение раскрытия информации о муниципальном долге муниципального округа. </w:t>
      </w:r>
    </w:p>
    <w:p w:rsidR="002B0B70" w:rsidRDefault="002B0B70" w:rsidP="0079145E">
      <w:pPr>
        <w:pStyle w:val="ConsPlusTitle"/>
        <w:numPr>
          <w:ilvl w:val="0"/>
          <w:numId w:val="2"/>
        </w:numPr>
        <w:jc w:val="center"/>
        <w:outlineLvl w:val="1"/>
        <w:rPr>
          <w:sz w:val="28"/>
          <w:szCs w:val="28"/>
        </w:rPr>
      </w:pPr>
      <w:r w:rsidRPr="00E34E40">
        <w:rPr>
          <w:sz w:val="28"/>
          <w:szCs w:val="28"/>
        </w:rPr>
        <w:t>Инструменты реализации долговой политики</w:t>
      </w:r>
      <w:r>
        <w:rPr>
          <w:sz w:val="28"/>
          <w:szCs w:val="28"/>
        </w:rPr>
        <w:t xml:space="preserve"> </w:t>
      </w:r>
    </w:p>
    <w:p w:rsidR="002B0B70" w:rsidRPr="00E34E40" w:rsidRDefault="002B0B70" w:rsidP="0079145E">
      <w:pPr>
        <w:pStyle w:val="ConsPlusTitle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Фаленский муниципальный округ Кировской области </w:t>
      </w:r>
    </w:p>
    <w:p w:rsidR="002B0B70" w:rsidRDefault="002B0B70" w:rsidP="00EF47D7">
      <w:pPr>
        <w:pStyle w:val="ConsPlusNormal"/>
        <w:jc w:val="both"/>
      </w:pPr>
    </w:p>
    <w:p w:rsidR="002B0B70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Инструментами реализации долговой политики муниципального округа, являются следующие обязательства Фаленского </w:t>
      </w:r>
      <w:r w:rsidR="007048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9164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B70" w:rsidRPr="009232DD" w:rsidRDefault="002B0B70" w:rsidP="007914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Н</w:t>
      </w:r>
      <w:r w:rsidRPr="009232DD">
        <w:rPr>
          <w:rFonts w:ascii="Times New Roman" w:hAnsi="Times New Roman" w:cs="Times New Roman"/>
          <w:sz w:val="28"/>
          <w:szCs w:val="28"/>
        </w:rPr>
        <w:t>аправление дополнительных дохо</w:t>
      </w:r>
      <w:r>
        <w:rPr>
          <w:rFonts w:ascii="Times New Roman" w:hAnsi="Times New Roman" w:cs="Times New Roman"/>
          <w:sz w:val="28"/>
          <w:szCs w:val="28"/>
        </w:rPr>
        <w:t xml:space="preserve">дов, полученных при исполнении </w:t>
      </w:r>
      <w:r w:rsidRPr="009232DD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9232DD">
        <w:rPr>
          <w:rFonts w:ascii="Times New Roman" w:hAnsi="Times New Roman" w:cs="Times New Roman"/>
          <w:sz w:val="28"/>
          <w:szCs w:val="28"/>
        </w:rPr>
        <w:t>, на досрочное погашение долговых обязательств;</w:t>
      </w:r>
    </w:p>
    <w:p w:rsidR="002B0B70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</w:t>
      </w:r>
      <w:r w:rsidRPr="009232DD">
        <w:rPr>
          <w:rFonts w:ascii="Times New Roman" w:hAnsi="Times New Roman" w:cs="Times New Roman"/>
          <w:sz w:val="28"/>
          <w:szCs w:val="28"/>
        </w:rPr>
        <w:t>ффективное управление свободными остатками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9232D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32DD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2B0B70" w:rsidRPr="009232DD" w:rsidRDefault="002B0B70" w:rsidP="0079145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дефицита бюджета и (или) погашения долговых обязательств муниципального округа;</w:t>
      </w:r>
    </w:p>
    <w:p w:rsidR="002B0B70" w:rsidRPr="009232DD" w:rsidRDefault="002B0B70" w:rsidP="0080411E">
      <w:pPr>
        <w:pStyle w:val="FORMATTEXT0"/>
        <w:spacing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Pr="009232DD">
        <w:rPr>
          <w:rFonts w:ascii="Times New Roman" w:hAnsi="Times New Roman" w:cs="Times New Roman"/>
          <w:sz w:val="28"/>
          <w:szCs w:val="28"/>
        </w:rPr>
        <w:t xml:space="preserve">спользование всех возможностей по привлечению бюджетных кредитов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</w:t>
      </w:r>
      <w:r w:rsidRPr="009232DD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причине их наименьшей стоимости.</w:t>
      </w:r>
    </w:p>
    <w:p w:rsidR="002B0B70" w:rsidRDefault="002B0B70" w:rsidP="00EF47D7">
      <w:pPr>
        <w:pStyle w:val="ConsPlusNormal"/>
        <w:jc w:val="both"/>
      </w:pPr>
    </w:p>
    <w:p w:rsidR="002B0B70" w:rsidRPr="000E4367" w:rsidRDefault="002B0B70" w:rsidP="004864AD">
      <w:pPr>
        <w:pStyle w:val="ConsPlusTitle"/>
        <w:numPr>
          <w:ilvl w:val="0"/>
          <w:numId w:val="2"/>
        </w:numPr>
        <w:ind w:left="360"/>
        <w:jc w:val="center"/>
        <w:outlineLvl w:val="1"/>
        <w:rPr>
          <w:sz w:val="28"/>
          <w:szCs w:val="28"/>
        </w:rPr>
      </w:pPr>
      <w:r w:rsidRPr="000E4367">
        <w:rPr>
          <w:sz w:val="28"/>
          <w:szCs w:val="28"/>
        </w:rPr>
        <w:t>Анализ рисков для бюджета муниципального округа, возникающих в процессе управления муниципальным долгом</w:t>
      </w:r>
    </w:p>
    <w:p w:rsidR="002B0B70" w:rsidRPr="00BF17A3" w:rsidRDefault="002B0B70" w:rsidP="0079145E">
      <w:pPr>
        <w:pStyle w:val="ConsPlusTitle"/>
        <w:ind w:left="36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Фаленского муниципального округа</w:t>
      </w:r>
      <w:r w:rsidR="00091641">
        <w:rPr>
          <w:sz w:val="28"/>
          <w:szCs w:val="28"/>
        </w:rPr>
        <w:t xml:space="preserve"> Кировской области</w:t>
      </w:r>
    </w:p>
    <w:p w:rsidR="002B0B70" w:rsidRDefault="002B0B70" w:rsidP="00EF47D7">
      <w:pPr>
        <w:pStyle w:val="ConsPlusNormal"/>
        <w:jc w:val="both"/>
      </w:pPr>
    </w:p>
    <w:p w:rsidR="002B0B70" w:rsidRDefault="002B0B70" w:rsidP="00EF47D7">
      <w:pPr>
        <w:pStyle w:val="ConsPlusNormal"/>
        <w:jc w:val="both"/>
      </w:pP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рисками, связанными с реализацией долговой политики муниципального округа, являются: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риск рефинансирования долговых обязательств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процентный риск;</w:t>
      </w:r>
    </w:p>
    <w:p w:rsidR="0080411E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риск снижения ликвидности рынка заимствований.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рефинансирования долговых обязательств муниципального округа обусловлен невозможностью осуществления на приемлемых условиях новых заимствований для погашения имеющихся долговых обязательств.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Процентный риск связан с вероятностью возникновения непредвиденных расходов бюджета муниципального округа из-за роста расходов на обслуживание муниципального долга муниципального района вследствие увеличения процентных ставок по кредитам, полученным от кредитных организаций. 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снижения ликвидности рынка заимствований обусловлен неполучением денежных средств на финансирование дефицита бюджета муниципального округа и погашение долговых обязательств муниципального округа, связанным с отказом кредитных организаций предоставлять заемные средства в случае наступления финансового кризиса. 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оценки рисков в сфере муниципального долга Бюджетным кодексом Российской Федерации положены показатели отнесения субъектов Российской Федерации к группам долговой устойчивости. Основными условиями соответствия муниципального округа к группе высокой долговой устойчивости являются: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объема муниципального долга к общему объему доходов бюджета муниципального округа без учета безвозмездных поступлений на уровне не более 50 процентов;</w:t>
      </w:r>
    </w:p>
    <w:p w:rsidR="002B0B70" w:rsidRDefault="002B0B70" w:rsidP="0079145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отношение годовой суммы платежей по погашению и обслуживанию муниципального долга, возникшего по состоянию на 1 января очередного финансового года, без учета платежей, направленных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и дотаций из областного бюджета на уровне 13 процентов;</w:t>
      </w:r>
    </w:p>
    <w:p w:rsidR="002B0B70" w:rsidRDefault="002B0B70" w:rsidP="0080411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доля расходов на обслуживание муниципального долга в общем объеме расходов бюджета муниципального округа, за исключением объема расходов, которые осуществляются за счет субвенций, предоставляемых из областного бюджета, составляет не более 5 процентов.</w:t>
      </w:r>
    </w:p>
    <w:p w:rsidR="002B0B70" w:rsidRDefault="002B0B70" w:rsidP="0079145E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F31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долговой политики </w:t>
      </w:r>
    </w:p>
    <w:p w:rsidR="002B0B70" w:rsidRDefault="002B0B70" w:rsidP="0079145E">
      <w:pPr>
        <w:pStyle w:val="ConsPlusNormal"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Фаленский муниципальный округ Кировской области</w:t>
      </w:r>
    </w:p>
    <w:p w:rsidR="002B0B70" w:rsidRDefault="002B0B70" w:rsidP="00005F31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0B70" w:rsidRDefault="002B0B70" w:rsidP="0079145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05F31">
        <w:rPr>
          <w:rFonts w:ascii="Times New Roman" w:hAnsi="Times New Roman" w:cs="Times New Roman"/>
          <w:sz w:val="28"/>
          <w:szCs w:val="28"/>
        </w:rPr>
        <w:t xml:space="preserve">         Основными мероприятиями </w:t>
      </w:r>
      <w:r>
        <w:rPr>
          <w:rFonts w:ascii="Times New Roman" w:hAnsi="Times New Roman" w:cs="Times New Roman"/>
          <w:sz w:val="28"/>
          <w:szCs w:val="28"/>
        </w:rPr>
        <w:t>долговой политики муниципального округа являются: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дополнительных доходов, полученных при исполнении бюджета муниципального округа, на досрочное погашение долговых обязательств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направление остатков средств на счетах по учету средств бюджета муниципального округа на досрочное погашение долговых обязательств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соответствия параметров муниципального долга муниципального округа ограничениям, установленным Бюджетным кодексом Российской Федерации;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краткосрочных бюджетных кредитов на пополнение остатков средств на счете бюджета муниципального округа как наиболее выгодных с точки зрения долговой нагрузки на бюджет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остатков средств на счетах бюджетных учреждений и временно свободных остатков средств на счетах казенных учреждений муниципального округа для покрытия кассовых разрывов;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наиболее благоприятных источников и форм заимствований;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принятия новых расходных обязательств, не обеспеченных стабильными источниками доходов;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объема заимствований с учетом исполнения бюджета муниципального округа в соответствующем финансовом году;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соблюдение сроков возврата кредитных средств, привлеченных в кредитных организациях в соответствии с условиями муниципальных контрактов на оказание услуг по предоставлению кредитн</w:t>
      </w:r>
      <w:r w:rsidR="00704846">
        <w:rPr>
          <w:rFonts w:ascii="Times New Roman" w:hAnsi="Times New Roman" w:cs="Times New Roman"/>
          <w:sz w:val="28"/>
          <w:szCs w:val="28"/>
        </w:rPr>
        <w:t>ых средств бюджету муниципального округа.</w:t>
      </w:r>
    </w:p>
    <w:p w:rsidR="002B0B70" w:rsidRDefault="002B0B70" w:rsidP="007914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219">
        <w:rPr>
          <w:rFonts w:ascii="Times New Roman" w:hAnsi="Times New Roman" w:cs="Times New Roman"/>
          <w:b/>
          <w:sz w:val="28"/>
          <w:szCs w:val="28"/>
        </w:rPr>
        <w:t>8. Ожидаемые результаты долговой политики</w:t>
      </w:r>
    </w:p>
    <w:p w:rsidR="002B0B70" w:rsidRPr="00177219" w:rsidRDefault="002B0B70" w:rsidP="0079145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704846">
        <w:rPr>
          <w:rFonts w:ascii="Times New Roman" w:hAnsi="Times New Roman" w:cs="Times New Roman"/>
          <w:b/>
          <w:sz w:val="28"/>
          <w:szCs w:val="28"/>
        </w:rPr>
        <w:t>Фаленский муниципальный округ Кировской области</w:t>
      </w:r>
    </w:p>
    <w:p w:rsidR="002B0B70" w:rsidRDefault="002B0B70" w:rsidP="0079145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мер, предусмотренных настоящей долговой политикой муниципального округа, </w:t>
      </w:r>
      <w:r w:rsidR="00704846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поддерживать экономически </w:t>
      </w:r>
      <w:r w:rsidR="00704846">
        <w:rPr>
          <w:rFonts w:ascii="Times New Roman" w:hAnsi="Times New Roman" w:cs="Times New Roman"/>
          <w:sz w:val="28"/>
          <w:szCs w:val="28"/>
        </w:rPr>
        <w:t>обоснованное соотношение между потребностями в дополнительных финансовых ресурсах и затратами по их привлечению;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финансовую устойчивость бюджета муниципального округа;</w:t>
      </w:r>
    </w:p>
    <w:p w:rsidR="002B0B70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оптимизировать бюджетные расходы на обслуживание муниципального долга и перераспределять высвобождающиеся ресурсы на решение приоритетных задач бюджетной политики муниципального округа;</w:t>
      </w:r>
    </w:p>
    <w:p w:rsidR="002B0B70" w:rsidRPr="00177219" w:rsidRDefault="002B0B70" w:rsidP="0079145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поддерживать </w:t>
      </w:r>
      <w:r w:rsidR="00704846">
        <w:rPr>
          <w:rFonts w:ascii="Times New Roman" w:hAnsi="Times New Roman" w:cs="Times New Roman"/>
          <w:sz w:val="28"/>
          <w:szCs w:val="28"/>
        </w:rPr>
        <w:t>высокий уровень долговой устойчивости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70" w:rsidRPr="00005F31" w:rsidRDefault="002B0B70" w:rsidP="001772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0B70" w:rsidRPr="00005F31" w:rsidRDefault="002B0B70" w:rsidP="00536F8A">
      <w:pPr>
        <w:pStyle w:val="ConsPlusNonformat"/>
        <w:widowControl/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B0B70" w:rsidRDefault="002B0B70" w:rsidP="00005F31">
      <w:pPr>
        <w:pStyle w:val="ConsPlusNonformat"/>
        <w:widowControl/>
        <w:tabs>
          <w:tab w:val="left" w:pos="2940"/>
        </w:tabs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B0B70" w:rsidRPr="00577382" w:rsidRDefault="002B0B70" w:rsidP="00577382">
      <w:pPr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</w:p>
    <w:sectPr w:rsidR="002B0B70" w:rsidRPr="00577382" w:rsidSect="0080411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1EBC"/>
    <w:multiLevelType w:val="hybridMultilevel"/>
    <w:tmpl w:val="B48AA0DE"/>
    <w:lvl w:ilvl="0" w:tplc="3D820E0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1A6E2790"/>
    <w:multiLevelType w:val="hybridMultilevel"/>
    <w:tmpl w:val="9D8C971C"/>
    <w:lvl w:ilvl="0" w:tplc="E2EAC93C">
      <w:start w:val="1"/>
      <w:numFmt w:val="decimal"/>
      <w:lvlText w:val="%1."/>
      <w:lvlJc w:val="left"/>
      <w:pPr>
        <w:tabs>
          <w:tab w:val="num" w:pos="900"/>
        </w:tabs>
        <w:ind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55D16AAC"/>
    <w:multiLevelType w:val="hybridMultilevel"/>
    <w:tmpl w:val="8AFA417A"/>
    <w:lvl w:ilvl="0" w:tplc="984E7AC6">
      <w:start w:val="3"/>
      <w:numFmt w:val="decimal"/>
      <w:lvlText w:val="%1."/>
      <w:lvlJc w:val="left"/>
      <w:pPr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357"/>
          </w:tabs>
          <w:ind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3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357"/>
          </w:tabs>
          <w:ind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29"/>
    <w:rsid w:val="00005210"/>
    <w:rsid w:val="00005F31"/>
    <w:rsid w:val="00007B22"/>
    <w:rsid w:val="00007E39"/>
    <w:rsid w:val="0004602F"/>
    <w:rsid w:val="00060F81"/>
    <w:rsid w:val="00074C44"/>
    <w:rsid w:val="000812D5"/>
    <w:rsid w:val="00091641"/>
    <w:rsid w:val="000950CE"/>
    <w:rsid w:val="00095BD1"/>
    <w:rsid w:val="000A0782"/>
    <w:rsid w:val="000B58FA"/>
    <w:rsid w:val="000D0B32"/>
    <w:rsid w:val="000D57D6"/>
    <w:rsid w:val="000E4367"/>
    <w:rsid w:val="00107E93"/>
    <w:rsid w:val="0011215B"/>
    <w:rsid w:val="0011457A"/>
    <w:rsid w:val="00115649"/>
    <w:rsid w:val="001156F1"/>
    <w:rsid w:val="0016090C"/>
    <w:rsid w:val="00162903"/>
    <w:rsid w:val="0017261B"/>
    <w:rsid w:val="00177219"/>
    <w:rsid w:val="00181C87"/>
    <w:rsid w:val="00183E3C"/>
    <w:rsid w:val="001B25C1"/>
    <w:rsid w:val="001B367E"/>
    <w:rsid w:val="0020575E"/>
    <w:rsid w:val="0022409A"/>
    <w:rsid w:val="002254F9"/>
    <w:rsid w:val="002558F6"/>
    <w:rsid w:val="0026384B"/>
    <w:rsid w:val="002770DD"/>
    <w:rsid w:val="0028479E"/>
    <w:rsid w:val="002B0B70"/>
    <w:rsid w:val="002B0F8A"/>
    <w:rsid w:val="002D5A69"/>
    <w:rsid w:val="00303A69"/>
    <w:rsid w:val="00324CD9"/>
    <w:rsid w:val="00331519"/>
    <w:rsid w:val="003317E1"/>
    <w:rsid w:val="003717AD"/>
    <w:rsid w:val="00384329"/>
    <w:rsid w:val="003A6331"/>
    <w:rsid w:val="003B6C92"/>
    <w:rsid w:val="003C713D"/>
    <w:rsid w:val="00402A90"/>
    <w:rsid w:val="004331CD"/>
    <w:rsid w:val="0046696B"/>
    <w:rsid w:val="004864AD"/>
    <w:rsid w:val="004B4DF3"/>
    <w:rsid w:val="004C391F"/>
    <w:rsid w:val="004D2B00"/>
    <w:rsid w:val="004D2B29"/>
    <w:rsid w:val="005014F1"/>
    <w:rsid w:val="00515EE7"/>
    <w:rsid w:val="005236EB"/>
    <w:rsid w:val="00534748"/>
    <w:rsid w:val="00536F8A"/>
    <w:rsid w:val="00553F61"/>
    <w:rsid w:val="00565C82"/>
    <w:rsid w:val="00577382"/>
    <w:rsid w:val="00594CC7"/>
    <w:rsid w:val="00595B6B"/>
    <w:rsid w:val="005B0DE3"/>
    <w:rsid w:val="005B517E"/>
    <w:rsid w:val="005E098A"/>
    <w:rsid w:val="005E3310"/>
    <w:rsid w:val="00610693"/>
    <w:rsid w:val="00612593"/>
    <w:rsid w:val="006674E9"/>
    <w:rsid w:val="00674EBC"/>
    <w:rsid w:val="00676C12"/>
    <w:rsid w:val="00681C40"/>
    <w:rsid w:val="00682972"/>
    <w:rsid w:val="00683089"/>
    <w:rsid w:val="00694206"/>
    <w:rsid w:val="00696CC6"/>
    <w:rsid w:val="006972FD"/>
    <w:rsid w:val="006A641A"/>
    <w:rsid w:val="006B0BA6"/>
    <w:rsid w:val="006D3C81"/>
    <w:rsid w:val="006F07D4"/>
    <w:rsid w:val="00704846"/>
    <w:rsid w:val="007302CC"/>
    <w:rsid w:val="00747903"/>
    <w:rsid w:val="0079145E"/>
    <w:rsid w:val="00792652"/>
    <w:rsid w:val="00795109"/>
    <w:rsid w:val="007C0B02"/>
    <w:rsid w:val="007C369C"/>
    <w:rsid w:val="007D3968"/>
    <w:rsid w:val="007D5F54"/>
    <w:rsid w:val="007E26D0"/>
    <w:rsid w:val="0080411E"/>
    <w:rsid w:val="00831B1E"/>
    <w:rsid w:val="00844CBB"/>
    <w:rsid w:val="00855AB0"/>
    <w:rsid w:val="008800F0"/>
    <w:rsid w:val="00881DC5"/>
    <w:rsid w:val="008826CC"/>
    <w:rsid w:val="00887C99"/>
    <w:rsid w:val="008925A6"/>
    <w:rsid w:val="008B4AB0"/>
    <w:rsid w:val="008D47B2"/>
    <w:rsid w:val="008F7952"/>
    <w:rsid w:val="00903916"/>
    <w:rsid w:val="009232DD"/>
    <w:rsid w:val="00941536"/>
    <w:rsid w:val="00941F78"/>
    <w:rsid w:val="0094549F"/>
    <w:rsid w:val="009568B7"/>
    <w:rsid w:val="00961E9E"/>
    <w:rsid w:val="009923AC"/>
    <w:rsid w:val="009A42C2"/>
    <w:rsid w:val="009B4532"/>
    <w:rsid w:val="009E134A"/>
    <w:rsid w:val="009F273C"/>
    <w:rsid w:val="00A1503F"/>
    <w:rsid w:val="00A2625C"/>
    <w:rsid w:val="00A31C0C"/>
    <w:rsid w:val="00A54DE9"/>
    <w:rsid w:val="00A87846"/>
    <w:rsid w:val="00A93F71"/>
    <w:rsid w:val="00AA21A6"/>
    <w:rsid w:val="00AB5673"/>
    <w:rsid w:val="00AC6737"/>
    <w:rsid w:val="00AE6B6C"/>
    <w:rsid w:val="00B07A86"/>
    <w:rsid w:val="00B36114"/>
    <w:rsid w:val="00B61905"/>
    <w:rsid w:val="00B650DB"/>
    <w:rsid w:val="00BA2C02"/>
    <w:rsid w:val="00BB3694"/>
    <w:rsid w:val="00BB3C65"/>
    <w:rsid w:val="00BC3370"/>
    <w:rsid w:val="00BF17A3"/>
    <w:rsid w:val="00C14B0F"/>
    <w:rsid w:val="00C3122E"/>
    <w:rsid w:val="00C4357F"/>
    <w:rsid w:val="00C47B29"/>
    <w:rsid w:val="00C5572A"/>
    <w:rsid w:val="00C84885"/>
    <w:rsid w:val="00C86DFD"/>
    <w:rsid w:val="00C93DBE"/>
    <w:rsid w:val="00CB68D0"/>
    <w:rsid w:val="00CC766F"/>
    <w:rsid w:val="00CD0D7B"/>
    <w:rsid w:val="00D0153D"/>
    <w:rsid w:val="00D2152A"/>
    <w:rsid w:val="00D37EAC"/>
    <w:rsid w:val="00D514A8"/>
    <w:rsid w:val="00D7717D"/>
    <w:rsid w:val="00DA2787"/>
    <w:rsid w:val="00DC12F2"/>
    <w:rsid w:val="00DC24C2"/>
    <w:rsid w:val="00DD6BFD"/>
    <w:rsid w:val="00DE0FE5"/>
    <w:rsid w:val="00DF444D"/>
    <w:rsid w:val="00DF7522"/>
    <w:rsid w:val="00E1117F"/>
    <w:rsid w:val="00E1442B"/>
    <w:rsid w:val="00E16DF3"/>
    <w:rsid w:val="00E3081F"/>
    <w:rsid w:val="00E34E40"/>
    <w:rsid w:val="00E46B27"/>
    <w:rsid w:val="00E5098A"/>
    <w:rsid w:val="00E578BE"/>
    <w:rsid w:val="00E628BA"/>
    <w:rsid w:val="00E84CFE"/>
    <w:rsid w:val="00E84DB3"/>
    <w:rsid w:val="00EA5877"/>
    <w:rsid w:val="00EB2B19"/>
    <w:rsid w:val="00EB6794"/>
    <w:rsid w:val="00EC6A22"/>
    <w:rsid w:val="00ED48D0"/>
    <w:rsid w:val="00EF47D7"/>
    <w:rsid w:val="00F41223"/>
    <w:rsid w:val="00F46751"/>
    <w:rsid w:val="00F65773"/>
    <w:rsid w:val="00F8063C"/>
    <w:rsid w:val="00F95DF5"/>
    <w:rsid w:val="00FA1775"/>
    <w:rsid w:val="00FB2A4A"/>
    <w:rsid w:val="00FB723D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31F69"/>
  <w15:docId w15:val="{911FC59E-51CD-4AF8-B5C7-3B3A57B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D0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C47B2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C47B29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47B2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47B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99"/>
    <w:qFormat/>
    <w:rsid w:val="00CB68D0"/>
    <w:rPr>
      <w:lang w:eastAsia="en-US"/>
    </w:rPr>
  </w:style>
  <w:style w:type="paragraph" w:customStyle="1" w:styleId="unformattext">
    <w:name w:val="unformattext"/>
    <w:basedOn w:val="a"/>
    <w:uiPriority w:val="99"/>
    <w:rsid w:val="00C47B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47B2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C47B29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9E134A"/>
    <w:pPr>
      <w:ind w:left="720"/>
      <w:contextualSpacing/>
    </w:pPr>
  </w:style>
  <w:style w:type="paragraph" w:customStyle="1" w:styleId="Default">
    <w:name w:val="Default"/>
    <w:uiPriority w:val="99"/>
    <w:rsid w:val="006D3C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536F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6F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F4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EF47D7"/>
    <w:rPr>
      <w:rFonts w:ascii="Arial" w:hAnsi="Arial"/>
      <w:sz w:val="22"/>
      <w:lang w:eastAsia="ru-RU"/>
    </w:rPr>
  </w:style>
  <w:style w:type="paragraph" w:customStyle="1" w:styleId="FORMATTEXT0">
    <w:name w:val=".FORMATTEXT"/>
    <w:uiPriority w:val="99"/>
    <w:rsid w:val="00EF47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EF47D7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3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31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2944DA6ADFB0AD1BF40F829DA30DBABFFA9B633C52D47BFB4CE50F74013640E49F9FE37A57930FC130714A22y0xCI" TargetMode="External"/><Relationship Id="rId5" Type="http://schemas.openxmlformats.org/officeDocument/2006/relationships/hyperlink" Target="consultantplus://offline/ref=882944DA6ADFB0AD1BF40F829DA30DBABFFA9B633C52D47BFB4CE50F74013640F69FC7EB7A568D05957F371F2E072E3DC4D82A733AD7y9x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10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ВВ</dc:creator>
  <cp:keywords/>
  <dc:description/>
  <cp:lastModifiedBy>User</cp:lastModifiedBy>
  <cp:revision>36</cp:revision>
  <cp:lastPrinted>2021-10-20T08:59:00Z</cp:lastPrinted>
  <dcterms:created xsi:type="dcterms:W3CDTF">2020-10-29T12:33:00Z</dcterms:created>
  <dcterms:modified xsi:type="dcterms:W3CDTF">2023-11-14T08:57:00Z</dcterms:modified>
</cp:coreProperties>
</file>